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9495"/>
      </w:tblGrid>
      <w:tr w:rsidR="00735517" w:rsidRPr="00D53AB6" w:rsidTr="00A819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517" w:rsidRPr="00D53AB6" w:rsidRDefault="00735517" w:rsidP="00A8198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53AB6">
              <w:rPr>
                <w:rFonts w:ascii="Arial" w:hAnsi="Arial" w:cs="Arial"/>
                <w:b/>
                <w:sz w:val="27"/>
                <w:szCs w:val="27"/>
              </w:rPr>
              <w:t>EMPRESA DE SERVICIOS PUBLICOS DE DUITAMA - EMPODUITAMA S.A</w:t>
            </w:r>
            <w:r w:rsidR="00E44026" w:rsidRPr="00D53AB6">
              <w:rPr>
                <w:rFonts w:ascii="Arial" w:hAnsi="Arial" w:cs="Arial"/>
                <w:b/>
                <w:sz w:val="27"/>
                <w:szCs w:val="27"/>
              </w:rPr>
              <w:t xml:space="preserve"> E.S.P</w:t>
            </w:r>
          </w:p>
        </w:tc>
      </w:tr>
    </w:tbl>
    <w:p w:rsidR="00735517" w:rsidRPr="00D53AB6" w:rsidRDefault="00735517" w:rsidP="00735517">
      <w:pPr>
        <w:spacing w:after="240"/>
        <w:rPr>
          <w:b/>
        </w:rPr>
      </w:pPr>
    </w:p>
    <w:tbl>
      <w:tblPr>
        <w:tblW w:w="5000" w:type="pct"/>
        <w:jc w:val="center"/>
        <w:tblCellSpacing w:w="15" w:type="dxa"/>
        <w:tblLook w:val="04A0"/>
      </w:tblPr>
      <w:tblGrid>
        <w:gridCol w:w="9495"/>
      </w:tblGrid>
      <w:tr w:rsidR="00735517" w:rsidRPr="00735517" w:rsidTr="00A8198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517" w:rsidRPr="00735517" w:rsidRDefault="00735517" w:rsidP="00371523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53AB6">
              <w:rPr>
                <w:rFonts w:ascii="Arial" w:hAnsi="Arial" w:cs="Arial"/>
                <w:b/>
                <w:sz w:val="27"/>
                <w:szCs w:val="27"/>
              </w:rPr>
              <w:t xml:space="preserve">INFORME </w:t>
            </w:r>
            <w:r w:rsidR="001E1989" w:rsidRPr="00D53AB6">
              <w:rPr>
                <w:rFonts w:ascii="Arial" w:hAnsi="Arial" w:cs="Arial"/>
                <w:b/>
                <w:sz w:val="27"/>
                <w:szCs w:val="27"/>
              </w:rPr>
              <w:t xml:space="preserve">PORMENORIZADO DEL </w:t>
            </w:r>
            <w:r w:rsidRPr="00D53AB6">
              <w:rPr>
                <w:rFonts w:ascii="Arial" w:hAnsi="Arial" w:cs="Arial"/>
                <w:b/>
                <w:sz w:val="27"/>
                <w:szCs w:val="27"/>
              </w:rPr>
              <w:t xml:space="preserve"> ESTADO DEL SISTEMA DE CONTROL INTERNO A </w:t>
            </w:r>
            <w:r w:rsidR="001E1989" w:rsidRPr="00D53AB6">
              <w:rPr>
                <w:rFonts w:ascii="Arial" w:hAnsi="Arial" w:cs="Arial"/>
                <w:b/>
                <w:sz w:val="27"/>
                <w:szCs w:val="27"/>
              </w:rPr>
              <w:t>30 DE A</w:t>
            </w:r>
            <w:r w:rsidR="00371523">
              <w:rPr>
                <w:rFonts w:ascii="Arial" w:hAnsi="Arial" w:cs="Arial"/>
                <w:b/>
                <w:sz w:val="27"/>
                <w:szCs w:val="27"/>
              </w:rPr>
              <w:t>GOSTO</w:t>
            </w:r>
            <w:r w:rsidR="001E1989" w:rsidRPr="00D53AB6">
              <w:rPr>
                <w:rFonts w:ascii="Arial" w:hAnsi="Arial" w:cs="Arial"/>
                <w:b/>
                <w:sz w:val="27"/>
                <w:szCs w:val="27"/>
              </w:rPr>
              <w:t xml:space="preserve"> DE 2016.</w:t>
            </w:r>
          </w:p>
        </w:tc>
      </w:tr>
    </w:tbl>
    <w:p w:rsidR="006338DA" w:rsidRDefault="006338DA" w:rsidP="006338DA">
      <w:pPr>
        <w:pStyle w:val="Default"/>
        <w:rPr>
          <w:color w:val="auto"/>
        </w:rPr>
      </w:pPr>
    </w:p>
    <w:p w:rsidR="00735517" w:rsidRDefault="00735517" w:rsidP="006338DA">
      <w:pPr>
        <w:pStyle w:val="Default"/>
        <w:rPr>
          <w:color w:val="auto"/>
        </w:rPr>
      </w:pPr>
    </w:p>
    <w:p w:rsidR="00707820" w:rsidRDefault="00707820" w:rsidP="00707820">
      <w:pPr>
        <w:pStyle w:val="Default"/>
        <w:jc w:val="both"/>
      </w:pPr>
    </w:p>
    <w:p w:rsidR="00707820" w:rsidRDefault="00707820" w:rsidP="00707820">
      <w:pPr>
        <w:pStyle w:val="Default"/>
        <w:jc w:val="both"/>
        <w:rPr>
          <w:b/>
          <w:bCs/>
          <w:color w:val="auto"/>
        </w:rPr>
      </w:pPr>
      <w:r>
        <w:t xml:space="preserve">Para el </w:t>
      </w:r>
      <w:r w:rsidR="00371523">
        <w:t xml:space="preserve">segundo </w:t>
      </w:r>
      <w:r>
        <w:t xml:space="preserve"> cuatrimestre del año 2016 se hará un seguimiento a </w:t>
      </w:r>
      <w:r w:rsidR="00371523">
        <w:t xml:space="preserve">las actividades desarrolladas posterior al informe del primer cuatrimestre y determinar las </w:t>
      </w:r>
      <w:r>
        <w:t>debilidades que persisten, reportando en los tres puntos estructurales del modelo estándar de control interno MECI: Control de Planeación y Gestión, Control de Evaluación y Seguimiento y el eje transversa</w:t>
      </w:r>
      <w:r w:rsidR="00A93F75">
        <w:t>l de Información y Comunicación</w:t>
      </w:r>
      <w:r>
        <w:t xml:space="preserve">; </w:t>
      </w:r>
      <w:r w:rsidR="00A93F75">
        <w:t xml:space="preserve">haciendo </w:t>
      </w:r>
      <w:r>
        <w:t>una síntesis del estado de control interno de la entidad, con corte a A</w:t>
      </w:r>
      <w:r w:rsidR="00371523">
        <w:t xml:space="preserve">gosto </w:t>
      </w:r>
      <w:r>
        <w:t xml:space="preserve"> 30 de 2016.</w:t>
      </w:r>
    </w:p>
    <w:p w:rsidR="00D12224" w:rsidRDefault="00D12224" w:rsidP="006338DA">
      <w:pPr>
        <w:pStyle w:val="Default"/>
        <w:rPr>
          <w:color w:val="auto"/>
        </w:rPr>
      </w:pPr>
    </w:p>
    <w:p w:rsidR="00735517" w:rsidRPr="00735517" w:rsidRDefault="00735517" w:rsidP="006338DA">
      <w:pPr>
        <w:pStyle w:val="Default"/>
        <w:rPr>
          <w:color w:val="auto"/>
        </w:rPr>
      </w:pPr>
    </w:p>
    <w:p w:rsidR="006338DA" w:rsidRPr="00A13024" w:rsidRDefault="006338DA" w:rsidP="006338DA">
      <w:pPr>
        <w:pStyle w:val="Default"/>
        <w:rPr>
          <w:color w:val="auto"/>
        </w:rPr>
      </w:pPr>
      <w:r w:rsidRPr="00A13024">
        <w:rPr>
          <w:b/>
          <w:bCs/>
          <w:i/>
          <w:iCs/>
          <w:color w:val="auto"/>
        </w:rPr>
        <w:t xml:space="preserve">1. Control de Planeación y Gestión </w:t>
      </w:r>
    </w:p>
    <w:p w:rsidR="006338DA" w:rsidRPr="00A13024" w:rsidRDefault="006338DA" w:rsidP="006338DA">
      <w:pPr>
        <w:pStyle w:val="Default"/>
        <w:rPr>
          <w:color w:val="auto"/>
          <w:sz w:val="20"/>
          <w:szCs w:val="20"/>
        </w:rPr>
      </w:pPr>
    </w:p>
    <w:p w:rsidR="006338DA" w:rsidRPr="00CD14F3" w:rsidRDefault="00CD14F3" w:rsidP="006338DA">
      <w:pPr>
        <w:pStyle w:val="Default"/>
        <w:rPr>
          <w:color w:val="auto"/>
        </w:rPr>
      </w:pPr>
      <w:r w:rsidRPr="00CD14F3">
        <w:rPr>
          <w:b/>
          <w:bCs/>
          <w:color w:val="auto"/>
        </w:rPr>
        <w:t>1</w:t>
      </w:r>
      <w:r w:rsidR="006338DA" w:rsidRPr="00CD14F3">
        <w:rPr>
          <w:b/>
          <w:bCs/>
          <w:color w:val="auto"/>
        </w:rPr>
        <w:t>.</w:t>
      </w:r>
      <w:r w:rsidRPr="00CD14F3">
        <w:rPr>
          <w:b/>
          <w:bCs/>
          <w:color w:val="auto"/>
        </w:rPr>
        <w:t>1</w:t>
      </w:r>
      <w:r w:rsidR="006338DA" w:rsidRPr="00CD14F3">
        <w:rPr>
          <w:b/>
          <w:bCs/>
          <w:color w:val="auto"/>
        </w:rPr>
        <w:t xml:space="preserve">. TALENTO HUMANO </w:t>
      </w:r>
    </w:p>
    <w:p w:rsidR="006338DA" w:rsidRPr="00D94BC3" w:rsidRDefault="006338DA" w:rsidP="006338DA">
      <w:pPr>
        <w:pStyle w:val="Default"/>
        <w:rPr>
          <w:color w:val="auto"/>
        </w:rPr>
      </w:pPr>
    </w:p>
    <w:p w:rsidR="006338DA" w:rsidRPr="00D94BC3" w:rsidRDefault="006338DA" w:rsidP="006338DA">
      <w:pPr>
        <w:pStyle w:val="Default"/>
        <w:rPr>
          <w:color w:val="auto"/>
        </w:rPr>
      </w:pPr>
      <w:r w:rsidRPr="00D94BC3">
        <w:rPr>
          <w:b/>
          <w:bCs/>
          <w:color w:val="auto"/>
        </w:rPr>
        <w:t xml:space="preserve">Acuerdos, Compromisos y Protocolos Éticos. </w:t>
      </w:r>
    </w:p>
    <w:p w:rsidR="009164B0" w:rsidRDefault="009164B0" w:rsidP="006338DA">
      <w:pPr>
        <w:pStyle w:val="Default"/>
        <w:rPr>
          <w:color w:val="auto"/>
        </w:rPr>
      </w:pPr>
    </w:p>
    <w:p w:rsidR="006338DA" w:rsidRDefault="00A5186A" w:rsidP="006338D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Desarrollo del Talento Humano.</w:t>
      </w:r>
    </w:p>
    <w:p w:rsidR="00A5186A" w:rsidRDefault="00A5186A" w:rsidP="006338DA">
      <w:pPr>
        <w:pStyle w:val="Default"/>
        <w:rPr>
          <w:b/>
          <w:bCs/>
          <w:color w:val="auto"/>
        </w:rPr>
      </w:pPr>
    </w:p>
    <w:p w:rsidR="00A5186A" w:rsidRPr="00735517" w:rsidRDefault="007B5D5A" w:rsidP="00A5186A">
      <w:pPr>
        <w:pStyle w:val="Default"/>
        <w:rPr>
          <w:color w:val="auto"/>
        </w:rPr>
      </w:pPr>
      <w:r>
        <w:rPr>
          <w:b/>
          <w:bCs/>
          <w:color w:val="auto"/>
        </w:rPr>
        <w:t>Avances</w:t>
      </w:r>
      <w:r w:rsidR="00A5186A">
        <w:rPr>
          <w:b/>
          <w:bCs/>
          <w:color w:val="auto"/>
        </w:rPr>
        <w:t>.</w:t>
      </w:r>
      <w:r w:rsidR="00A5186A" w:rsidRPr="00735517">
        <w:rPr>
          <w:b/>
          <w:bCs/>
          <w:color w:val="auto"/>
        </w:rPr>
        <w:t xml:space="preserve"> </w:t>
      </w:r>
    </w:p>
    <w:p w:rsidR="004505CA" w:rsidRPr="00D94BC3" w:rsidRDefault="004505CA" w:rsidP="00FF2C1D">
      <w:pPr>
        <w:pStyle w:val="Default"/>
        <w:jc w:val="both"/>
        <w:rPr>
          <w:color w:val="auto"/>
        </w:rPr>
      </w:pPr>
    </w:p>
    <w:p w:rsidR="006D5C7C" w:rsidRDefault="004505CA" w:rsidP="00FF2C1D">
      <w:pPr>
        <w:pStyle w:val="Default"/>
        <w:jc w:val="both"/>
        <w:rPr>
          <w:color w:val="auto"/>
        </w:rPr>
      </w:pPr>
      <w:r>
        <w:rPr>
          <w:color w:val="auto"/>
        </w:rPr>
        <w:t xml:space="preserve">.- </w:t>
      </w:r>
      <w:r w:rsidR="00A93F75">
        <w:rPr>
          <w:color w:val="auto"/>
        </w:rPr>
        <w:t xml:space="preserve">Durante el </w:t>
      </w:r>
      <w:r w:rsidR="00B763F8">
        <w:rPr>
          <w:color w:val="auto"/>
        </w:rPr>
        <w:t xml:space="preserve">segundo </w:t>
      </w:r>
      <w:r w:rsidR="002504F6">
        <w:rPr>
          <w:color w:val="auto"/>
        </w:rPr>
        <w:t xml:space="preserve">cuatrimestre de </w:t>
      </w:r>
      <w:r w:rsidR="00A93F75">
        <w:rPr>
          <w:color w:val="auto"/>
        </w:rPr>
        <w:t xml:space="preserve">2016 la oficina de </w:t>
      </w:r>
      <w:r w:rsidR="00886461">
        <w:rPr>
          <w:color w:val="auto"/>
        </w:rPr>
        <w:t xml:space="preserve"> Talento Humano </w:t>
      </w:r>
      <w:r w:rsidR="002504F6">
        <w:rPr>
          <w:color w:val="auto"/>
        </w:rPr>
        <w:t>adelanto</w:t>
      </w:r>
      <w:r w:rsidR="006338DA" w:rsidRPr="00D94BC3">
        <w:rPr>
          <w:color w:val="auto"/>
        </w:rPr>
        <w:t xml:space="preserve"> </w:t>
      </w:r>
      <w:r w:rsidR="002504F6">
        <w:rPr>
          <w:color w:val="auto"/>
        </w:rPr>
        <w:t>actividades</w:t>
      </w:r>
      <w:r w:rsidR="006338DA" w:rsidRPr="00D94BC3">
        <w:rPr>
          <w:color w:val="auto"/>
        </w:rPr>
        <w:t xml:space="preserve"> de capacitación, bienestar y estímulos y salud ocupacional,</w:t>
      </w:r>
      <w:r w:rsidR="002504F6">
        <w:rPr>
          <w:color w:val="auto"/>
        </w:rPr>
        <w:t xml:space="preserve"> de la siguiente fo</w:t>
      </w:r>
      <w:r w:rsidR="006D5C7C">
        <w:rPr>
          <w:color w:val="auto"/>
        </w:rPr>
        <w:t>rma:</w:t>
      </w:r>
    </w:p>
    <w:p w:rsidR="006D5C7C" w:rsidRDefault="006D5C7C" w:rsidP="00FF2C1D">
      <w:pPr>
        <w:pStyle w:val="Default"/>
        <w:jc w:val="both"/>
        <w:rPr>
          <w:color w:val="auto"/>
        </w:rPr>
      </w:pPr>
    </w:p>
    <w:p w:rsidR="00B763F8" w:rsidRDefault="00F37B3B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Jornada de capacitación, integración, motivación y reflexión.</w:t>
      </w:r>
    </w:p>
    <w:p w:rsidR="00F37B3B" w:rsidRDefault="00F37B3B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Capacitación para mejoramiento de procesos técnicos y comerciales de la empresa dirigido a operarios de plantas, comercial, redes y supernumerarios.</w:t>
      </w:r>
    </w:p>
    <w:p w:rsidR="00F37B3B" w:rsidRDefault="00703ECC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Capacitación sobre investigación de incidentes y accidentes laborales (copasst)</w:t>
      </w:r>
    </w:p>
    <w:p w:rsidR="00703ECC" w:rsidRDefault="00703ECC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Capacitación sobre trabajos en espacios confinados para operarios de redes.</w:t>
      </w:r>
    </w:p>
    <w:p w:rsidR="00703ECC" w:rsidRDefault="00703ECC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Capacitación en liderazgo y empoderamiento para auxiliares administrativos.</w:t>
      </w:r>
    </w:p>
    <w:p w:rsidR="00703ECC" w:rsidRDefault="00B81AAA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Capacitación en negociación y resolución de conflictos para operarios, comercial y auxiliares administrativos.</w:t>
      </w:r>
    </w:p>
    <w:p w:rsidR="00B81AAA" w:rsidRDefault="00A50232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Capacitaciones SADE para auxiliares nuevas o reubicadas.</w:t>
      </w:r>
    </w:p>
    <w:p w:rsidR="00A50232" w:rsidRDefault="00A50232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Celebración día del trabajo.</w:t>
      </w:r>
    </w:p>
    <w:p w:rsidR="00A50232" w:rsidRDefault="00A50232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Actividades de aerorumba.</w:t>
      </w:r>
    </w:p>
    <w:p w:rsidR="00A50232" w:rsidRDefault="00A50232" w:rsidP="006D5C7C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Curso de cocina COMFABOY.</w:t>
      </w:r>
    </w:p>
    <w:p w:rsidR="00A50232" w:rsidRPr="00A50232" w:rsidRDefault="00A50232" w:rsidP="00A50232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Participación Juegos interempresas Comfaboy.</w:t>
      </w:r>
    </w:p>
    <w:p w:rsidR="00303A53" w:rsidRDefault="00303A53" w:rsidP="00A50232">
      <w:pPr>
        <w:pStyle w:val="Default"/>
        <w:ind w:left="360"/>
        <w:jc w:val="both"/>
        <w:rPr>
          <w:color w:val="auto"/>
        </w:rPr>
      </w:pPr>
    </w:p>
    <w:p w:rsidR="006338DA" w:rsidRDefault="006338DA" w:rsidP="00FF2C1D">
      <w:pPr>
        <w:pStyle w:val="Default"/>
        <w:jc w:val="both"/>
        <w:rPr>
          <w:color w:val="auto"/>
        </w:rPr>
      </w:pPr>
      <w:r w:rsidRPr="00D94BC3">
        <w:rPr>
          <w:color w:val="auto"/>
        </w:rPr>
        <w:t xml:space="preserve"> </w:t>
      </w:r>
    </w:p>
    <w:p w:rsidR="004505CA" w:rsidRDefault="004505CA" w:rsidP="006338DA">
      <w:pPr>
        <w:pStyle w:val="Default"/>
        <w:rPr>
          <w:color w:val="auto"/>
        </w:rPr>
      </w:pPr>
    </w:p>
    <w:p w:rsidR="00303A53" w:rsidRDefault="00303A53" w:rsidP="006338DA">
      <w:pPr>
        <w:pStyle w:val="Default"/>
        <w:rPr>
          <w:color w:val="auto"/>
        </w:rPr>
      </w:pPr>
    </w:p>
    <w:p w:rsidR="00303A53" w:rsidRDefault="00303A53" w:rsidP="006338DA">
      <w:pPr>
        <w:pStyle w:val="Default"/>
        <w:rPr>
          <w:color w:val="auto"/>
        </w:rPr>
      </w:pPr>
    </w:p>
    <w:p w:rsidR="00A5186A" w:rsidRPr="00625EB9" w:rsidRDefault="00A5186A" w:rsidP="00102D66">
      <w:pPr>
        <w:jc w:val="both"/>
        <w:rPr>
          <w:b/>
          <w:lang w:eastAsia="en-US"/>
        </w:rPr>
      </w:pPr>
      <w:r w:rsidRPr="00625EB9">
        <w:rPr>
          <w:b/>
          <w:lang w:eastAsia="en-US"/>
        </w:rPr>
        <w:t>Debilidades.</w:t>
      </w:r>
    </w:p>
    <w:p w:rsidR="00A5186A" w:rsidRPr="00625EB9" w:rsidRDefault="00A5186A" w:rsidP="00102D66">
      <w:pPr>
        <w:jc w:val="both"/>
        <w:rPr>
          <w:b/>
          <w:lang w:eastAsia="en-US"/>
        </w:rPr>
      </w:pPr>
    </w:p>
    <w:p w:rsidR="00A5186A" w:rsidRPr="00625EB9" w:rsidRDefault="00A5186A" w:rsidP="00102D66">
      <w:pPr>
        <w:jc w:val="both"/>
        <w:rPr>
          <w:lang w:val="es-MX"/>
        </w:rPr>
      </w:pPr>
      <w:r w:rsidRPr="00625EB9">
        <w:rPr>
          <w:b/>
          <w:lang w:eastAsia="en-US"/>
        </w:rPr>
        <w:t xml:space="preserve">.- </w:t>
      </w:r>
      <w:r w:rsidRPr="00625EB9">
        <w:rPr>
          <w:lang w:eastAsia="en-US"/>
        </w:rPr>
        <w:t>N</w:t>
      </w:r>
      <w:r w:rsidRPr="00625EB9">
        <w:rPr>
          <w:lang w:val="es-MX"/>
        </w:rPr>
        <w:t xml:space="preserve">o se </w:t>
      </w:r>
      <w:r w:rsidR="00AE7DBD" w:rsidRPr="00625EB9">
        <w:rPr>
          <w:lang w:val="es-MX"/>
        </w:rPr>
        <w:t>ha dado</w:t>
      </w:r>
      <w:r w:rsidRPr="00625EB9">
        <w:rPr>
          <w:lang w:val="es-MX"/>
        </w:rPr>
        <w:t xml:space="preserve"> cumplimiento a lo exigido en las actas de visita de la Secretaria de salud </w:t>
      </w:r>
      <w:r w:rsidR="0015525E" w:rsidRPr="00625EB9">
        <w:rPr>
          <w:lang w:val="es-MX"/>
        </w:rPr>
        <w:t>del departamento</w:t>
      </w:r>
      <w:r w:rsidR="00AE7DBD" w:rsidRPr="00625EB9">
        <w:rPr>
          <w:lang w:val="es-MX"/>
        </w:rPr>
        <w:t xml:space="preserve"> en años anteriores</w:t>
      </w:r>
      <w:r w:rsidR="0015525E" w:rsidRPr="00625EB9">
        <w:rPr>
          <w:lang w:val="es-MX"/>
        </w:rPr>
        <w:t xml:space="preserve">, en </w:t>
      </w:r>
      <w:r w:rsidRPr="00625EB9">
        <w:rPr>
          <w:lang w:val="es-MX"/>
        </w:rPr>
        <w:t xml:space="preserve"> donde se exigía una ducha lavaojos, la cual se hace necesaria en casos de que residuos químicos afecten el rostro o el cuerpo, y también se evidencio la solicitud de instalación de un extractor de vapores en el área del laboratorio.</w:t>
      </w:r>
      <w:r w:rsidR="0070446E">
        <w:rPr>
          <w:lang w:val="es-MX"/>
        </w:rPr>
        <w:t xml:space="preserve"> (Salud ocupacional)</w:t>
      </w:r>
    </w:p>
    <w:p w:rsidR="007C4B81" w:rsidRPr="00625EB9" w:rsidRDefault="007C4B81" w:rsidP="00102D66">
      <w:pPr>
        <w:jc w:val="both"/>
        <w:rPr>
          <w:lang w:val="es-MX"/>
        </w:rPr>
      </w:pPr>
    </w:p>
    <w:p w:rsidR="007C4B81" w:rsidRPr="00625EB9" w:rsidRDefault="007C4B81" w:rsidP="00102D66">
      <w:pPr>
        <w:jc w:val="both"/>
        <w:rPr>
          <w:lang w:val="es-MX"/>
        </w:rPr>
      </w:pPr>
      <w:r w:rsidRPr="00625EB9">
        <w:rPr>
          <w:lang w:val="es-MX"/>
        </w:rPr>
        <w:t xml:space="preserve">.- </w:t>
      </w:r>
      <w:r w:rsidR="00AE7DBD" w:rsidRPr="00625EB9">
        <w:rPr>
          <w:lang w:val="es-MX"/>
        </w:rPr>
        <w:t xml:space="preserve">Aun no se da aplicación a la </w:t>
      </w:r>
      <w:r w:rsidRPr="00625EB9">
        <w:t>evaluación de desempeño como política de talento humano.</w:t>
      </w:r>
    </w:p>
    <w:p w:rsidR="00A5186A" w:rsidRPr="00625EB9" w:rsidRDefault="00A5186A" w:rsidP="00102D66">
      <w:pPr>
        <w:jc w:val="both"/>
        <w:rPr>
          <w:lang w:val="es-MX"/>
        </w:rPr>
      </w:pPr>
    </w:p>
    <w:p w:rsidR="00A5186A" w:rsidRPr="00625EB9" w:rsidRDefault="00A5186A" w:rsidP="00102D66">
      <w:pPr>
        <w:jc w:val="both"/>
        <w:rPr>
          <w:lang w:val="es-MX"/>
        </w:rPr>
      </w:pPr>
      <w:r w:rsidRPr="00625EB9">
        <w:rPr>
          <w:lang w:val="es-MX"/>
        </w:rPr>
        <w:t xml:space="preserve">.- </w:t>
      </w:r>
      <w:r w:rsidR="00AE7DBD" w:rsidRPr="00625EB9">
        <w:rPr>
          <w:lang w:val="es-MX"/>
        </w:rPr>
        <w:t xml:space="preserve">Se deben revisar los </w:t>
      </w:r>
      <w:r w:rsidRPr="00625EB9">
        <w:rPr>
          <w:lang w:val="es-MX"/>
        </w:rPr>
        <w:t xml:space="preserve"> indicadores propuestos para este proceso, los mismos deben ser sujetos a seguimiento y deben alimentar el cuadro de mando correspondiente, el seguimiento a los indicadores debe ser el reflejo de las actividades desarrolladas por la Oficina de Talento humano.</w:t>
      </w:r>
    </w:p>
    <w:p w:rsidR="007F2C1C" w:rsidRPr="00625EB9" w:rsidRDefault="007F2C1C" w:rsidP="00102D66">
      <w:pPr>
        <w:jc w:val="both"/>
      </w:pPr>
    </w:p>
    <w:p w:rsidR="007F2C1C" w:rsidRPr="00625EB9" w:rsidRDefault="007F2C1C" w:rsidP="007F2C1C">
      <w:pPr>
        <w:rPr>
          <w:b/>
          <w:bCs/>
        </w:rPr>
      </w:pPr>
      <w:r w:rsidRPr="00625EB9">
        <w:rPr>
          <w:b/>
          <w:bCs/>
        </w:rPr>
        <w:t>1.2. DIRECCIONAMIENTO ESTRATÉGICO</w:t>
      </w:r>
    </w:p>
    <w:p w:rsidR="007F2C1C" w:rsidRPr="00625EB9" w:rsidRDefault="007F2C1C" w:rsidP="007F2C1C">
      <w:pPr>
        <w:rPr>
          <w:b/>
          <w:bCs/>
        </w:rPr>
      </w:pPr>
    </w:p>
    <w:p w:rsidR="007F2C1C" w:rsidRPr="00625EB9" w:rsidRDefault="007F2C1C" w:rsidP="007F2C1C">
      <w:pPr>
        <w:pStyle w:val="Default"/>
        <w:rPr>
          <w:b/>
          <w:bCs/>
          <w:color w:val="auto"/>
        </w:rPr>
      </w:pPr>
      <w:r w:rsidRPr="00625EB9">
        <w:rPr>
          <w:b/>
          <w:bCs/>
          <w:color w:val="auto"/>
        </w:rPr>
        <w:t xml:space="preserve">Planes y Programas. </w:t>
      </w:r>
    </w:p>
    <w:p w:rsidR="007F2C1C" w:rsidRPr="00625EB9" w:rsidRDefault="007F2C1C" w:rsidP="007F2C1C">
      <w:pPr>
        <w:pStyle w:val="Default"/>
        <w:rPr>
          <w:b/>
          <w:bCs/>
          <w:color w:val="auto"/>
        </w:rPr>
      </w:pPr>
    </w:p>
    <w:p w:rsidR="007F2C1C" w:rsidRPr="00625EB9" w:rsidRDefault="007B5D5A" w:rsidP="007F2C1C">
      <w:pPr>
        <w:pStyle w:val="Default"/>
        <w:rPr>
          <w:bCs/>
          <w:color w:val="auto"/>
        </w:rPr>
      </w:pPr>
      <w:r w:rsidRPr="00625EB9">
        <w:rPr>
          <w:b/>
          <w:bCs/>
          <w:color w:val="auto"/>
        </w:rPr>
        <w:t>Avances</w:t>
      </w:r>
      <w:r w:rsidR="007F2C1C" w:rsidRPr="00625EB9">
        <w:rPr>
          <w:bCs/>
          <w:color w:val="auto"/>
        </w:rPr>
        <w:t>.</w:t>
      </w:r>
    </w:p>
    <w:p w:rsidR="007F2C1C" w:rsidRPr="00625EB9" w:rsidRDefault="007F2C1C" w:rsidP="007F2C1C">
      <w:pPr>
        <w:pStyle w:val="Default"/>
        <w:rPr>
          <w:bCs/>
          <w:color w:val="auto"/>
        </w:rPr>
      </w:pPr>
    </w:p>
    <w:p w:rsidR="0046446A" w:rsidRPr="00625EB9" w:rsidRDefault="007F2C1C" w:rsidP="00625EB9">
      <w:pPr>
        <w:jc w:val="both"/>
      </w:pPr>
      <w:r w:rsidRPr="00625EB9">
        <w:rPr>
          <w:bCs/>
        </w:rPr>
        <w:t>.-</w:t>
      </w:r>
      <w:r w:rsidR="00FF5B1C" w:rsidRPr="00625EB9">
        <w:rPr>
          <w:bCs/>
        </w:rPr>
        <w:t xml:space="preserve"> </w:t>
      </w:r>
      <w:r w:rsidR="00625EB9" w:rsidRPr="00625EB9">
        <w:rPr>
          <w:lang w:val="es-MX"/>
        </w:rPr>
        <w:t>Se evidencio que mediante el contrato de consultoria N° C2M1032016 cuyo objetos es la</w:t>
      </w:r>
      <w:r w:rsidR="00625EB9" w:rsidRPr="00625EB9">
        <w:rPr>
          <w:lang w:val="es-ES_tradnl"/>
        </w:rPr>
        <w:t xml:space="preserve"> prestación de servicios profesionales para mantener las directrices que orienten los procesos del sistema integrado de gestión de la calidad  de Empoduitama s.a. esp.  Se considera que dicho contrato conlleve a la aplicación de un SGC estandarizado.</w:t>
      </w:r>
      <w:r w:rsidR="00625EB9" w:rsidRPr="00625EB9">
        <w:rPr>
          <w:bCs/>
        </w:rPr>
        <w:t xml:space="preserve"> </w:t>
      </w:r>
    </w:p>
    <w:p w:rsidR="0097599C" w:rsidRDefault="0097599C" w:rsidP="007F2C1C">
      <w:pPr>
        <w:pStyle w:val="Prrafodelista"/>
        <w:spacing w:after="200" w:line="276" w:lineRule="auto"/>
        <w:ind w:left="0"/>
        <w:jc w:val="both"/>
      </w:pPr>
    </w:p>
    <w:p w:rsidR="00A70CA4" w:rsidRPr="00625EB9" w:rsidRDefault="00A70CA4" w:rsidP="00A70CA4">
      <w:pPr>
        <w:jc w:val="both"/>
      </w:pPr>
      <w:r w:rsidRPr="00625EB9">
        <w:rPr>
          <w:b/>
        </w:rPr>
        <w:t xml:space="preserve">.- </w:t>
      </w:r>
      <w:r w:rsidRPr="00625EB9">
        <w:t xml:space="preserve"> En</w:t>
      </w:r>
      <w:r w:rsidRPr="00625EB9">
        <w:rPr>
          <w:b/>
        </w:rPr>
        <w:t xml:space="preserve"> </w:t>
      </w:r>
      <w:r w:rsidRPr="00625EB9">
        <w:t>el segundo cuatrimestre se adelantan los estudios para</w:t>
      </w:r>
      <w:r w:rsidRPr="00625EB9">
        <w:rPr>
          <w:b/>
        </w:rPr>
        <w:t xml:space="preserve"> </w:t>
      </w:r>
      <w:r w:rsidRPr="00625EB9">
        <w:t xml:space="preserve"> exploración y construcción de pozos profundos u otras fuentes que garanticen la continuidad del servicio. </w:t>
      </w:r>
    </w:p>
    <w:p w:rsidR="00A70CA4" w:rsidRPr="00625EB9" w:rsidRDefault="00A70CA4" w:rsidP="00A70CA4">
      <w:pPr>
        <w:jc w:val="both"/>
        <w:rPr>
          <w:lang w:val="es-MX"/>
        </w:rPr>
      </w:pPr>
    </w:p>
    <w:p w:rsidR="00A70CA4" w:rsidRPr="00A70CA4" w:rsidRDefault="00A70CA4" w:rsidP="007F2C1C">
      <w:pPr>
        <w:pStyle w:val="Prrafodelista"/>
        <w:spacing w:after="200" w:line="276" w:lineRule="auto"/>
        <w:ind w:left="0"/>
        <w:jc w:val="both"/>
        <w:rPr>
          <w:lang w:val="es-MX"/>
        </w:rPr>
      </w:pPr>
    </w:p>
    <w:p w:rsidR="007B5D5A" w:rsidRPr="00625EB9" w:rsidRDefault="007B5D5A" w:rsidP="007F2C1C">
      <w:pPr>
        <w:pStyle w:val="Prrafodelista"/>
        <w:spacing w:after="200" w:line="276" w:lineRule="auto"/>
        <w:ind w:left="0"/>
        <w:rPr>
          <w:b/>
        </w:rPr>
      </w:pPr>
      <w:r w:rsidRPr="00625EB9">
        <w:rPr>
          <w:b/>
        </w:rPr>
        <w:t>Debilidades.</w:t>
      </w:r>
    </w:p>
    <w:p w:rsidR="00654ACC" w:rsidRPr="00625EB9" w:rsidRDefault="00083890" w:rsidP="00654ACC">
      <w:pPr>
        <w:shd w:val="clear" w:color="auto" w:fill="FFFFFF"/>
        <w:jc w:val="both"/>
      </w:pPr>
      <w:r w:rsidRPr="00625EB9">
        <w:rPr>
          <w:b/>
        </w:rPr>
        <w:t xml:space="preserve">.- </w:t>
      </w:r>
      <w:r w:rsidR="00654ACC" w:rsidRPr="00625EB9">
        <w:t xml:space="preserve">No se cuenta con un Banco de proyectos  que permita dar cobertura total al Área de prestación de Servicio y atender la dinámica de crecimiento de la misma, de acuerdo  a lo establecido en las Resoluciones CRA 688 artículo 710. </w:t>
      </w:r>
    </w:p>
    <w:p w:rsidR="00654ACC" w:rsidRPr="00625EB9" w:rsidRDefault="00654ACC" w:rsidP="00654ACC">
      <w:pPr>
        <w:shd w:val="clear" w:color="auto" w:fill="FFFFFF"/>
        <w:jc w:val="both"/>
      </w:pPr>
    </w:p>
    <w:p w:rsidR="00625EB9" w:rsidRPr="00625EB9" w:rsidRDefault="00654ACC" w:rsidP="00083890">
      <w:pPr>
        <w:jc w:val="both"/>
      </w:pPr>
      <w:r w:rsidRPr="00625EB9">
        <w:rPr>
          <w:b/>
        </w:rPr>
        <w:t xml:space="preserve">.- </w:t>
      </w:r>
      <w:r w:rsidR="00625EB9" w:rsidRPr="00625EB9">
        <w:t>No se evidencio la protocolización de los  Acuerdos de Gestión en cumplimiento de la ley 909 de 2004 Art. 50. Para la vigencia 2016 se deberían suscribir dentro de los primeros 4 meses al inicio de la vigencia fiscal.</w:t>
      </w:r>
    </w:p>
    <w:p w:rsidR="00625EB9" w:rsidRPr="00625EB9" w:rsidRDefault="00625EB9" w:rsidP="00083890">
      <w:pPr>
        <w:jc w:val="both"/>
        <w:rPr>
          <w:b/>
        </w:rPr>
      </w:pPr>
    </w:p>
    <w:p w:rsidR="00114D48" w:rsidRPr="00625EB9" w:rsidRDefault="00114D48" w:rsidP="00114D48">
      <w:pPr>
        <w:jc w:val="both"/>
      </w:pPr>
      <w:r w:rsidRPr="00625EB9">
        <w:rPr>
          <w:lang w:val="es-MX"/>
        </w:rPr>
        <w:t>.- La entidad</w:t>
      </w:r>
      <w:r w:rsidR="00FE4C39" w:rsidRPr="00625EB9">
        <w:rPr>
          <w:lang w:val="es-MX"/>
        </w:rPr>
        <w:t xml:space="preserve"> </w:t>
      </w:r>
      <w:r w:rsidR="00095717" w:rsidRPr="00625EB9">
        <w:rPr>
          <w:lang w:val="es-MX"/>
        </w:rPr>
        <w:t xml:space="preserve">no ha dado </w:t>
      </w:r>
      <w:r w:rsidRPr="00625EB9">
        <w:rPr>
          <w:lang w:val="es-MX"/>
        </w:rPr>
        <w:t xml:space="preserve">cumplimiento a los indicadores de gestión establecidos en el Código de Buen Gobierno Articulo 28  requeridos para medir </w:t>
      </w:r>
      <w:r w:rsidRPr="00625EB9">
        <w:t>su gestión y desempeño ante la ciudadanía y sus grupos de interés</w:t>
      </w:r>
      <w:r w:rsidR="00FE4C39" w:rsidRPr="00625EB9">
        <w:t>, a excepción de indicadores operativos.</w:t>
      </w:r>
    </w:p>
    <w:p w:rsidR="005248AE" w:rsidRPr="00625EB9" w:rsidRDefault="005248AE" w:rsidP="00114D48">
      <w:pPr>
        <w:jc w:val="both"/>
      </w:pPr>
    </w:p>
    <w:p w:rsidR="00625EB9" w:rsidRPr="00625EB9" w:rsidRDefault="00114D48" w:rsidP="00114D48">
      <w:pPr>
        <w:jc w:val="both"/>
        <w:rPr>
          <w:lang w:val="es-MX"/>
        </w:rPr>
      </w:pPr>
      <w:r w:rsidRPr="00625EB9">
        <w:rPr>
          <w:lang w:val="es-MX"/>
        </w:rPr>
        <w:t xml:space="preserve">.- </w:t>
      </w:r>
      <w:r w:rsidR="00625EB9" w:rsidRPr="00625EB9">
        <w:rPr>
          <w:lang w:val="es-MX"/>
        </w:rPr>
        <w:t>Se deben construir indicadores de eficiencia, eficacia y efectividad que permitan tomar decisiones para evitar desviaciones. Debe existir una ficha de indicadores de fácil consulta  y los responsables y sus equipos de trabajo deben hacer un seguimiento periódico a los mismos.</w:t>
      </w:r>
    </w:p>
    <w:p w:rsidR="00625EB9" w:rsidRPr="00625EB9" w:rsidRDefault="00625EB9" w:rsidP="00114D48">
      <w:pPr>
        <w:jc w:val="both"/>
        <w:rPr>
          <w:lang w:val="es-MX"/>
        </w:rPr>
      </w:pPr>
    </w:p>
    <w:p w:rsidR="00114D48" w:rsidRPr="00625EB9" w:rsidRDefault="00625EB9" w:rsidP="00114D48">
      <w:pPr>
        <w:jc w:val="both"/>
        <w:rPr>
          <w:color w:val="000000"/>
        </w:rPr>
      </w:pPr>
      <w:r w:rsidRPr="00625EB9">
        <w:rPr>
          <w:lang w:val="es-MX"/>
        </w:rPr>
        <w:t xml:space="preserve">.- </w:t>
      </w:r>
      <w:r w:rsidR="00114D48" w:rsidRPr="00625EB9">
        <w:rPr>
          <w:lang w:val="es-MX"/>
        </w:rPr>
        <w:t xml:space="preserve">Se </w:t>
      </w:r>
      <w:r w:rsidR="00FE4C39" w:rsidRPr="00625EB9">
        <w:rPr>
          <w:lang w:val="es-MX"/>
        </w:rPr>
        <w:t>debe dar</w:t>
      </w:r>
      <w:r w:rsidR="00114D48" w:rsidRPr="00625EB9">
        <w:rPr>
          <w:lang w:val="es-MX"/>
        </w:rPr>
        <w:t xml:space="preserve"> aplicabilidad al artículo 78 de la Ley 1474/2011 Democratización de la Administración, en donde se establece que se debe de </w:t>
      </w:r>
      <w:r w:rsidR="00114D48" w:rsidRPr="00625EB9">
        <w:rPr>
          <w:color w:val="000000"/>
        </w:rPr>
        <w:t xml:space="preserve">rendir cuentas de manera permanente a la ciudadanía, bajo los lineamientos de metodología y </w:t>
      </w:r>
      <w:r w:rsidR="00114D48" w:rsidRPr="00625EB9">
        <w:t xml:space="preserve">entidad, fundamental para la aplicación de la normatividad vigente y de la complementación de reglamento interno </w:t>
      </w:r>
      <w:r w:rsidR="00114D48" w:rsidRPr="00625EB9">
        <w:rPr>
          <w:color w:val="000000"/>
        </w:rPr>
        <w:t xml:space="preserve">contenidos mínimos establecidos por el Gobierno Nacional. La entidad debe hacer la rendición de cuentas de manera individual (ley 489/1998) respondiendo públicamente por las exigencias que realice la ciudadanía, por los recursos,  las decisiones y la gestión realizada bajo su administración. </w:t>
      </w:r>
    </w:p>
    <w:p w:rsidR="004D6B4A" w:rsidRPr="00625EB9" w:rsidRDefault="004D6B4A" w:rsidP="006F4D93">
      <w:pPr>
        <w:jc w:val="both"/>
      </w:pPr>
      <w:r w:rsidRPr="00625EB9">
        <w:br/>
        <w:t>.- No se ha elaborado el catastro de usuarios de los servicios con su trazabilidad al catastro de redes de acueducto y alcantarillado cuya información permita el control de características de cobertura por POT y cota de servicio, necesario para la expedición de existencia de redes de acueducto y alcantarillado, de acuerdo al Decreto 302 de 2000 reglamentario de la Ley 142 de 1994.</w:t>
      </w:r>
    </w:p>
    <w:p w:rsidR="004D6B4A" w:rsidRPr="00625EB9" w:rsidRDefault="004D6B4A" w:rsidP="006F4D93">
      <w:pPr>
        <w:jc w:val="both"/>
      </w:pPr>
      <w:r w:rsidRPr="00625EB9">
        <w:br/>
        <w:t xml:space="preserve">.- Se </w:t>
      </w:r>
      <w:r w:rsidR="00FE4C39" w:rsidRPr="00625EB9">
        <w:t>requiere hacer el</w:t>
      </w:r>
      <w:r w:rsidRPr="00625EB9">
        <w:t xml:space="preserve"> catastro de medidores </w:t>
      </w:r>
      <w:r w:rsidR="00095717" w:rsidRPr="00625EB9">
        <w:t>y proceder a hacer un plan par</w:t>
      </w:r>
      <w:r w:rsidR="00157DA8" w:rsidRPr="00625EB9">
        <w:t>a</w:t>
      </w:r>
      <w:r w:rsidR="00095717" w:rsidRPr="00625EB9">
        <w:t xml:space="preserve"> reposiciones.</w:t>
      </w:r>
    </w:p>
    <w:p w:rsidR="004D6B4A" w:rsidRPr="00625EB9" w:rsidRDefault="004D6B4A" w:rsidP="004D6B4A">
      <w:pPr>
        <w:jc w:val="both"/>
      </w:pPr>
      <w:r w:rsidRPr="00625EB9">
        <w:br/>
        <w:t>.- Aunque se ha evidenciado avance en las acciones correctivas respecto a suspensiones, moras con tiempos prolongados, reconexiones, conexiones fraudulentas, manipulación de medidores y otras novedades, aún falta fortalecer las labores de seguimiento a este respecto así como acciones contundentes que garanticen su control.</w:t>
      </w:r>
    </w:p>
    <w:p w:rsidR="004D6B4A" w:rsidRPr="00625EB9" w:rsidRDefault="004D6B4A" w:rsidP="004D6B4A">
      <w:pPr>
        <w:jc w:val="both"/>
      </w:pPr>
      <w:r w:rsidRPr="00625EB9">
        <w:br/>
        <w:t>.- La entidad.- Aún no implementa un programa permanente de revisión,</w:t>
      </w:r>
      <w:r w:rsidR="006F4D93" w:rsidRPr="00625EB9">
        <w:t xml:space="preserve"> calibración, </w:t>
      </w:r>
      <w:r w:rsidRPr="00625EB9">
        <w:t>reparación y mantenimiento de medidores a fin de evitar lecturas reiterativas y cobros estimados; es viable estudiar la posibilidad de tercerizar esta actividad.</w:t>
      </w:r>
    </w:p>
    <w:p w:rsidR="004D6B4A" w:rsidRPr="00625EB9" w:rsidRDefault="004D6B4A" w:rsidP="004D6B4A"/>
    <w:p w:rsidR="004D6B4A" w:rsidRPr="00625EB9" w:rsidRDefault="004D6B4A" w:rsidP="004D6B4A">
      <w:pPr>
        <w:jc w:val="both"/>
      </w:pPr>
      <w:r w:rsidRPr="00625EB9">
        <w:t>.- A pesar de tener documentados manuales de operación y mantenimiento de los sistemas de acueducto y alcantarillado, aún no se implementan programas de mantenimiento preventivo. De igual manera, faltan recursos (humanos y logísticos) que permita garantizar la eficacia, eficiencia y efectividad del proceso de mantenimiento.</w:t>
      </w:r>
    </w:p>
    <w:p w:rsidR="00774512" w:rsidRPr="00625EB9" w:rsidRDefault="00774512" w:rsidP="004D6B4A">
      <w:pPr>
        <w:jc w:val="both"/>
      </w:pPr>
    </w:p>
    <w:p w:rsidR="004D6B4A" w:rsidRPr="00625EB9" w:rsidRDefault="004D6B4A" w:rsidP="004D6B4A">
      <w:pPr>
        <w:jc w:val="both"/>
      </w:pPr>
      <w:r w:rsidRPr="00625EB9">
        <w:t xml:space="preserve">.- No se observa la aplicación de la Resolución N° 151 de 2001 en la cual se establece que se debe llevar a cabo un análisis de viabilidad financiera a mediano y largo plazo, de acuerdo a la metodología definida por la Comisión de regulación de Agua Potable y saneamiento básico. </w:t>
      </w:r>
    </w:p>
    <w:p w:rsidR="004D6B4A" w:rsidRPr="00625EB9" w:rsidRDefault="004D6B4A" w:rsidP="004D6B4A"/>
    <w:p w:rsidR="004D6B4A" w:rsidRPr="00625EB9" w:rsidRDefault="004D6B4A" w:rsidP="004D6B4A">
      <w:pPr>
        <w:jc w:val="both"/>
      </w:pPr>
      <w:r w:rsidRPr="00625EB9">
        <w:t xml:space="preserve">.- La entidad no cuenta con macro medición en sus plantas, mecanismo necesario para elaborar un plan efectivo de perdidas considerándose que el Índice de Agua no Contabilizada (IANC) </w:t>
      </w:r>
      <w:r w:rsidR="00F324D5" w:rsidRPr="00625EB9">
        <w:t>presenta variaciones representativas, es difícil tener certeza del valor real del indicador. Es</w:t>
      </w:r>
      <w:r w:rsidRPr="00625EB9">
        <w:t xml:space="preserve"> muy importante establecer un programa permanente de control de perdidas y agua no contabilizada.</w:t>
      </w:r>
    </w:p>
    <w:p w:rsidR="004D6B4A" w:rsidRPr="00625EB9" w:rsidRDefault="004D6B4A" w:rsidP="004D6B4A"/>
    <w:p w:rsidR="00EB07DF" w:rsidRPr="00625EB9" w:rsidRDefault="00EB07DF" w:rsidP="00EB07DF">
      <w:pPr>
        <w:jc w:val="both"/>
        <w:rPr>
          <w:lang w:val="es-MX"/>
        </w:rPr>
      </w:pPr>
      <w:r w:rsidRPr="00625EB9">
        <w:t xml:space="preserve">.-  </w:t>
      </w:r>
      <w:r w:rsidR="00C9240D" w:rsidRPr="00625EB9">
        <w:t xml:space="preserve">El proyecto de la </w:t>
      </w:r>
      <w:r w:rsidRPr="00625EB9">
        <w:t xml:space="preserve"> PTAR </w:t>
      </w:r>
      <w:r w:rsidR="00C9240D" w:rsidRPr="00625EB9">
        <w:t xml:space="preserve"> </w:t>
      </w:r>
      <w:r w:rsidRPr="00625EB9">
        <w:t xml:space="preserve">tiene hoy aprobación de viabilidad financiera por parte del Viceministerio de Agua y Saneamiento Básico – Dirección de programas – Concepto técnicamente aceptable proyecto “Construccion del Sistema de tratamiento de Aguas residuales y de la Estación de Bombeo Municipio de Duitama” por la suma de $51.151.076.939 sin embargo no se cuenta con </w:t>
      </w:r>
      <w:r w:rsidR="00C9240D" w:rsidRPr="00625EB9">
        <w:t>disponibilidad</w:t>
      </w:r>
      <w:r w:rsidRPr="00625EB9">
        <w:t xml:space="preserve"> presupuestal en el Ministerio de Vivienda, Ciudad y Territorio.</w:t>
      </w:r>
    </w:p>
    <w:p w:rsidR="004D6B4A" w:rsidRDefault="004D6B4A" w:rsidP="004D6B4A"/>
    <w:p w:rsidR="0070446E" w:rsidRPr="00625EB9" w:rsidRDefault="0070446E" w:rsidP="004D6B4A"/>
    <w:p w:rsidR="00C9240D" w:rsidRPr="00625EB9" w:rsidRDefault="00C9240D" w:rsidP="007F2C1C">
      <w:pPr>
        <w:pStyle w:val="Prrafodelista"/>
        <w:spacing w:after="200" w:line="276" w:lineRule="auto"/>
        <w:ind w:left="0"/>
        <w:rPr>
          <w:b/>
        </w:rPr>
      </w:pPr>
    </w:p>
    <w:p w:rsidR="00114D48" w:rsidRPr="00625EB9" w:rsidRDefault="00CD14F3" w:rsidP="007F2C1C">
      <w:pPr>
        <w:pStyle w:val="Prrafodelista"/>
        <w:spacing w:after="200" w:line="276" w:lineRule="auto"/>
        <w:ind w:left="0"/>
        <w:rPr>
          <w:b/>
        </w:rPr>
      </w:pPr>
      <w:r w:rsidRPr="00625EB9">
        <w:rPr>
          <w:b/>
        </w:rPr>
        <w:lastRenderedPageBreak/>
        <w:t xml:space="preserve">1.3. ADMINISTRACION DEL RIESGO. </w:t>
      </w:r>
    </w:p>
    <w:p w:rsidR="00083890" w:rsidRPr="00625EB9" w:rsidRDefault="00083890" w:rsidP="007F2C1C">
      <w:pPr>
        <w:pStyle w:val="Prrafodelista"/>
        <w:spacing w:after="200" w:line="276" w:lineRule="auto"/>
        <w:ind w:left="0"/>
        <w:rPr>
          <w:b/>
        </w:rPr>
      </w:pPr>
    </w:p>
    <w:p w:rsidR="009525B9" w:rsidRPr="00625EB9" w:rsidRDefault="009525B9" w:rsidP="007F2C1C">
      <w:pPr>
        <w:pStyle w:val="Prrafodelista"/>
        <w:spacing w:after="200" w:line="276" w:lineRule="auto"/>
        <w:ind w:left="0"/>
        <w:rPr>
          <w:b/>
        </w:rPr>
      </w:pPr>
      <w:r w:rsidRPr="00625EB9">
        <w:rPr>
          <w:b/>
        </w:rPr>
        <w:t>Debilidades.</w:t>
      </w:r>
    </w:p>
    <w:p w:rsidR="005061C9" w:rsidRPr="00625EB9" w:rsidRDefault="005061C9" w:rsidP="005061C9">
      <w:pPr>
        <w:jc w:val="both"/>
        <w:rPr>
          <w:lang w:val="es-MX"/>
        </w:rPr>
      </w:pPr>
      <w:r w:rsidRPr="0070446E">
        <w:t xml:space="preserve">.- </w:t>
      </w:r>
      <w:r w:rsidR="0070446E">
        <w:t>Aun cuando se cuenta con un contrato en ejecución todavía n</w:t>
      </w:r>
      <w:r w:rsidR="009525B9" w:rsidRPr="0070446E">
        <w:t>o</w:t>
      </w:r>
      <w:r w:rsidR="009525B9" w:rsidRPr="00625EB9">
        <w:t xml:space="preserve"> </w:t>
      </w:r>
      <w:r w:rsidRPr="00625EB9">
        <w:rPr>
          <w:lang w:val="es-MX"/>
        </w:rPr>
        <w:t>se</w:t>
      </w:r>
      <w:r w:rsidR="009525B9" w:rsidRPr="00625EB9">
        <w:rPr>
          <w:lang w:val="es-MX"/>
        </w:rPr>
        <w:t xml:space="preserve"> ha </w:t>
      </w:r>
      <w:r w:rsidRPr="00625EB9">
        <w:rPr>
          <w:lang w:val="es-MX"/>
        </w:rPr>
        <w:t xml:space="preserve"> desarrollo el componente de Administración del riesgo, establecido por el Modelo Estándar de Control Interno MECI 1000:2014 para lo cual se debe de desarrollar productos para las políticas de Administración del Riesgo, Identificación de Riesgos y Análisis y Valoración de Riesgos</w:t>
      </w:r>
      <w:r w:rsidR="006F4D93" w:rsidRPr="00625EB9">
        <w:rPr>
          <w:lang w:val="es-MX"/>
        </w:rPr>
        <w:t>;</w:t>
      </w:r>
      <w:r w:rsidR="009C4B3E" w:rsidRPr="00625EB9">
        <w:rPr>
          <w:lang w:val="es-MX"/>
        </w:rPr>
        <w:t xml:space="preserve"> no se tiene Mapa de riesgos.</w:t>
      </w:r>
      <w:r w:rsidRPr="00625EB9">
        <w:rPr>
          <w:lang w:val="es-MX"/>
        </w:rPr>
        <w:t xml:space="preserve"> </w:t>
      </w:r>
    </w:p>
    <w:p w:rsidR="003F3298" w:rsidRPr="00625EB9" w:rsidRDefault="003F3298" w:rsidP="005061C9">
      <w:pPr>
        <w:jc w:val="both"/>
        <w:rPr>
          <w:lang w:val="es-MX"/>
        </w:rPr>
      </w:pPr>
    </w:p>
    <w:p w:rsidR="001217D8" w:rsidRPr="001217D8" w:rsidRDefault="001217D8" w:rsidP="001217D8">
      <w:pPr>
        <w:pStyle w:val="Default"/>
        <w:jc w:val="both"/>
        <w:rPr>
          <w:bCs/>
          <w:iCs/>
          <w:color w:val="auto"/>
        </w:rPr>
      </w:pPr>
      <w:r>
        <w:rPr>
          <w:b/>
          <w:bCs/>
          <w:iCs/>
          <w:color w:val="auto"/>
        </w:rPr>
        <w:t xml:space="preserve">.-  </w:t>
      </w:r>
      <w:r w:rsidR="00FB0F3B" w:rsidRPr="00FB0F3B">
        <w:rPr>
          <w:bCs/>
          <w:iCs/>
          <w:color w:val="auto"/>
        </w:rPr>
        <w:t>Aun no se implementa el nuevo</w:t>
      </w:r>
      <w:r w:rsidR="00FB0F3B">
        <w:rPr>
          <w:b/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 Reglamento Interno de Contratación</w:t>
      </w:r>
      <w:r w:rsidR="00FB0F3B">
        <w:rPr>
          <w:bCs/>
          <w:iCs/>
          <w:color w:val="auto"/>
        </w:rPr>
        <w:t xml:space="preserve">, se esta haciendo </w:t>
      </w:r>
      <w:r>
        <w:rPr>
          <w:bCs/>
          <w:iCs/>
          <w:color w:val="auto"/>
        </w:rPr>
        <w:t>un</w:t>
      </w:r>
      <w:r w:rsidR="000F06AD">
        <w:rPr>
          <w:bCs/>
          <w:iCs/>
          <w:color w:val="auto"/>
        </w:rPr>
        <w:t>a</w:t>
      </w:r>
      <w:r>
        <w:rPr>
          <w:bCs/>
          <w:iCs/>
          <w:color w:val="auto"/>
        </w:rPr>
        <w:t xml:space="preserve"> revisión exhaustiva y </w:t>
      </w:r>
      <w:r w:rsidR="00FB0F3B">
        <w:rPr>
          <w:bCs/>
          <w:iCs/>
          <w:color w:val="auto"/>
        </w:rPr>
        <w:t xml:space="preserve">se hacen </w:t>
      </w:r>
      <w:r>
        <w:rPr>
          <w:bCs/>
          <w:iCs/>
          <w:color w:val="auto"/>
        </w:rPr>
        <w:t>ajustes que permitan garantizar los principios de eficiencia, eficacia de la contratación, entre otros.</w:t>
      </w:r>
    </w:p>
    <w:p w:rsidR="001217D8" w:rsidRDefault="001217D8" w:rsidP="009C4B3E">
      <w:pPr>
        <w:pStyle w:val="Default"/>
        <w:rPr>
          <w:b/>
          <w:bCs/>
          <w:i/>
          <w:iCs/>
          <w:color w:val="auto"/>
        </w:rPr>
      </w:pPr>
    </w:p>
    <w:p w:rsidR="009C4B3E" w:rsidRPr="00D94BC3" w:rsidRDefault="009C4B3E" w:rsidP="009C4B3E">
      <w:pPr>
        <w:pStyle w:val="Default"/>
        <w:rPr>
          <w:color w:val="auto"/>
        </w:rPr>
      </w:pPr>
      <w:r w:rsidRPr="00D94BC3">
        <w:rPr>
          <w:b/>
          <w:bCs/>
          <w:i/>
          <w:iCs/>
          <w:color w:val="auto"/>
        </w:rPr>
        <w:t xml:space="preserve">2. Evaluación y Seguimiento </w:t>
      </w:r>
    </w:p>
    <w:p w:rsidR="009C4B3E" w:rsidRPr="00D94BC3" w:rsidRDefault="009C4B3E" w:rsidP="009C4B3E">
      <w:pPr>
        <w:pStyle w:val="Default"/>
        <w:rPr>
          <w:color w:val="auto"/>
        </w:rPr>
      </w:pPr>
    </w:p>
    <w:p w:rsidR="009C4B3E" w:rsidRPr="00D94BC3" w:rsidRDefault="009C4B3E" w:rsidP="009C4B3E">
      <w:pPr>
        <w:pStyle w:val="Default"/>
        <w:rPr>
          <w:color w:val="auto"/>
        </w:rPr>
      </w:pPr>
      <w:r w:rsidRPr="00D94BC3">
        <w:rPr>
          <w:color w:val="auto"/>
        </w:rPr>
        <w:t xml:space="preserve">2.1. </w:t>
      </w:r>
      <w:r w:rsidRPr="00D94BC3">
        <w:rPr>
          <w:b/>
          <w:bCs/>
          <w:color w:val="auto"/>
        </w:rPr>
        <w:t xml:space="preserve">AUTOEVALUACIÓN INSTITUCIONAL </w:t>
      </w:r>
    </w:p>
    <w:p w:rsidR="009C4B3E" w:rsidRDefault="009C4B3E" w:rsidP="009C4B3E">
      <w:pPr>
        <w:pStyle w:val="Default"/>
        <w:rPr>
          <w:color w:val="auto"/>
        </w:rPr>
      </w:pPr>
    </w:p>
    <w:p w:rsidR="009C4B3E" w:rsidRDefault="009C4B3E" w:rsidP="009C4B3E">
      <w:pPr>
        <w:pStyle w:val="Default"/>
        <w:rPr>
          <w:b/>
          <w:color w:val="auto"/>
        </w:rPr>
      </w:pPr>
      <w:r w:rsidRPr="009525B9">
        <w:rPr>
          <w:b/>
          <w:color w:val="auto"/>
        </w:rPr>
        <w:t>Avances.</w:t>
      </w:r>
    </w:p>
    <w:p w:rsidR="009C4B3E" w:rsidRDefault="009C4B3E" w:rsidP="006F4D93">
      <w:pPr>
        <w:pStyle w:val="Default"/>
        <w:jc w:val="both"/>
        <w:rPr>
          <w:b/>
          <w:color w:val="auto"/>
        </w:rPr>
      </w:pPr>
    </w:p>
    <w:p w:rsidR="009C4B3E" w:rsidRPr="00D9576D" w:rsidRDefault="009C4B3E" w:rsidP="006F4D93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.-  </w:t>
      </w:r>
      <w:r>
        <w:rPr>
          <w:color w:val="auto"/>
        </w:rPr>
        <w:t xml:space="preserve">La entidad mantiene </w:t>
      </w:r>
      <w:r w:rsidR="005878DF">
        <w:rPr>
          <w:color w:val="auto"/>
        </w:rPr>
        <w:t>seguimiento a las actividades solicitadas por las Gerencia General, la cual se efectúa en los Comités de Gerencias el primer días de la semana.</w:t>
      </w:r>
    </w:p>
    <w:p w:rsidR="009C4B3E" w:rsidRPr="009525B9" w:rsidRDefault="009C4B3E" w:rsidP="009C4B3E">
      <w:pPr>
        <w:pStyle w:val="Default"/>
        <w:rPr>
          <w:color w:val="auto"/>
        </w:rPr>
      </w:pPr>
    </w:p>
    <w:p w:rsidR="009C4B3E" w:rsidRDefault="009C4B3E" w:rsidP="009C4B3E">
      <w:pPr>
        <w:pStyle w:val="Default"/>
        <w:rPr>
          <w:color w:val="auto"/>
        </w:rPr>
      </w:pPr>
      <w:r>
        <w:rPr>
          <w:color w:val="auto"/>
        </w:rPr>
        <w:t>.-  Se tiene establecida la matriz  de anticorrupción y atención al ciudadano.</w:t>
      </w:r>
    </w:p>
    <w:p w:rsidR="009C4B3E" w:rsidRDefault="009C4B3E" w:rsidP="009C4B3E">
      <w:pPr>
        <w:pStyle w:val="Default"/>
        <w:rPr>
          <w:color w:val="auto"/>
        </w:rPr>
      </w:pPr>
    </w:p>
    <w:p w:rsidR="009C4B3E" w:rsidRDefault="009C4B3E" w:rsidP="009C4B3E">
      <w:pPr>
        <w:pStyle w:val="Default"/>
        <w:jc w:val="both"/>
      </w:pPr>
      <w:r>
        <w:rPr>
          <w:color w:val="auto"/>
        </w:rPr>
        <w:t xml:space="preserve">.- </w:t>
      </w:r>
      <w:r w:rsidRPr="004E07B4">
        <w:t xml:space="preserve">Se </w:t>
      </w:r>
      <w:r>
        <w:t xml:space="preserve">hace seguimiento a la PQR y se hacen </w:t>
      </w:r>
      <w:r w:rsidRPr="004E07B4">
        <w:t>encuesta</w:t>
      </w:r>
      <w:r>
        <w:t>s</w:t>
      </w:r>
      <w:r w:rsidRPr="004E07B4">
        <w:t xml:space="preserve"> desde la pagina Web, en la cual se mide la percepción de satisfacción del usuario respecto al servicio, empresa, atención y medios de comunicación</w:t>
      </w:r>
      <w:r>
        <w:t>.</w:t>
      </w:r>
    </w:p>
    <w:p w:rsidR="009C4B3E" w:rsidRDefault="009C4B3E" w:rsidP="009C4B3E">
      <w:pPr>
        <w:pStyle w:val="Default"/>
        <w:jc w:val="both"/>
      </w:pPr>
    </w:p>
    <w:p w:rsidR="009C4B3E" w:rsidRDefault="009C4B3E" w:rsidP="009C4B3E">
      <w:pPr>
        <w:pStyle w:val="Default"/>
        <w:jc w:val="both"/>
        <w:rPr>
          <w:b/>
        </w:rPr>
      </w:pPr>
      <w:r>
        <w:rPr>
          <w:b/>
        </w:rPr>
        <w:t>Debilidades.</w:t>
      </w:r>
    </w:p>
    <w:p w:rsidR="009C4B3E" w:rsidRDefault="009C4B3E" w:rsidP="009C4B3E">
      <w:pPr>
        <w:pStyle w:val="Default"/>
        <w:jc w:val="both"/>
        <w:rPr>
          <w:b/>
        </w:rPr>
      </w:pPr>
    </w:p>
    <w:p w:rsidR="009C4B3E" w:rsidRPr="004B1CE0" w:rsidRDefault="009C4B3E" w:rsidP="009C4B3E">
      <w:pPr>
        <w:jc w:val="both"/>
      </w:pPr>
      <w:r w:rsidRPr="004B1CE0">
        <w:rPr>
          <w:b/>
        </w:rPr>
        <w:t xml:space="preserve">.- </w:t>
      </w:r>
      <w:r w:rsidRPr="004B1CE0">
        <w:t>Aún no se evalúa el cumplimiento de los objetivos, planes, políticas y metas del P.G.R. ni de los instrumentos de ejecución de la planeación empresarial.</w:t>
      </w:r>
    </w:p>
    <w:p w:rsidR="00992FA3" w:rsidRPr="004B1CE0" w:rsidRDefault="00992FA3" w:rsidP="009C4B3E">
      <w:pPr>
        <w:jc w:val="both"/>
      </w:pPr>
    </w:p>
    <w:p w:rsidR="009C4B3E" w:rsidRPr="004B1CE0" w:rsidRDefault="009C4B3E" w:rsidP="009C4B3E">
      <w:pPr>
        <w:jc w:val="both"/>
      </w:pPr>
      <w:r w:rsidRPr="004B1CE0">
        <w:t xml:space="preserve">.- </w:t>
      </w:r>
      <w:r>
        <w:t>Se requiere de mayor</w:t>
      </w:r>
      <w:r w:rsidRPr="004B1CE0">
        <w:t xml:space="preserve"> medición, seguimiento, monitoreo y/o gestión al interior de los procesos como medida de autocontrol, autoevaluación y autogestión. Se evidencia un estancamiento en la aplicación del MECI por parte de la entidad  y de acciones reales con el fin de disminuir las debilidades detectadas</w:t>
      </w:r>
      <w:r w:rsidR="000F06AD">
        <w:t>.</w:t>
      </w:r>
    </w:p>
    <w:p w:rsidR="009C4B3E" w:rsidRPr="004B1CE0" w:rsidRDefault="009C4B3E" w:rsidP="009C4B3E">
      <w:pPr>
        <w:jc w:val="both"/>
      </w:pPr>
      <w:r w:rsidRPr="004B1CE0">
        <w:br/>
      </w:r>
    </w:p>
    <w:p w:rsidR="009C4B3E" w:rsidRDefault="009C4B3E" w:rsidP="009C4B3E">
      <w:pPr>
        <w:pStyle w:val="Default"/>
        <w:rPr>
          <w:b/>
          <w:bCs/>
          <w:color w:val="auto"/>
        </w:rPr>
      </w:pPr>
      <w:r w:rsidRPr="00D94BC3">
        <w:rPr>
          <w:b/>
          <w:bCs/>
          <w:color w:val="auto"/>
        </w:rPr>
        <w:t xml:space="preserve">2.2. AUDITORIA INTERNA </w:t>
      </w:r>
    </w:p>
    <w:p w:rsidR="004C337C" w:rsidRDefault="004C337C" w:rsidP="009C4B3E">
      <w:pPr>
        <w:pStyle w:val="Default"/>
        <w:rPr>
          <w:b/>
          <w:bCs/>
          <w:color w:val="auto"/>
        </w:rPr>
      </w:pPr>
    </w:p>
    <w:p w:rsidR="004C337C" w:rsidRDefault="004C337C" w:rsidP="009C4B3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Avances.</w:t>
      </w:r>
    </w:p>
    <w:p w:rsidR="005878DF" w:rsidRDefault="005878DF" w:rsidP="00FB0F3B">
      <w:pPr>
        <w:pStyle w:val="Default"/>
        <w:jc w:val="both"/>
        <w:rPr>
          <w:b/>
          <w:bCs/>
          <w:color w:val="auto"/>
        </w:rPr>
      </w:pPr>
    </w:p>
    <w:p w:rsidR="009C4B3E" w:rsidRDefault="005878DF" w:rsidP="00FB0F3B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.- </w:t>
      </w:r>
      <w:r w:rsidR="00FB0F3B" w:rsidRPr="00FB0F3B">
        <w:rPr>
          <w:bCs/>
          <w:color w:val="auto"/>
        </w:rPr>
        <w:t>Elaboración de dos informes de auditoria a los procesos Direccionamiento Estratégico y Gestión del Talento Humano.</w:t>
      </w:r>
    </w:p>
    <w:p w:rsidR="00FB0F3B" w:rsidRDefault="00FB0F3B" w:rsidP="00FB0F3B">
      <w:pPr>
        <w:pStyle w:val="Default"/>
        <w:jc w:val="both"/>
        <w:rPr>
          <w:b/>
          <w:bCs/>
          <w:color w:val="auto"/>
        </w:rPr>
      </w:pPr>
    </w:p>
    <w:p w:rsidR="009C4B3E" w:rsidRDefault="009C4B3E" w:rsidP="009C4B3E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 xml:space="preserve">.-  </w:t>
      </w:r>
      <w:r>
        <w:rPr>
          <w:bCs/>
          <w:color w:val="auto"/>
        </w:rPr>
        <w:t>Elaboración de</w:t>
      </w:r>
      <w:r w:rsidR="005878DF">
        <w:rPr>
          <w:bCs/>
          <w:color w:val="auto"/>
        </w:rPr>
        <w:t>l</w:t>
      </w:r>
      <w:r w:rsidR="00FB0F3B">
        <w:rPr>
          <w:bCs/>
          <w:color w:val="auto"/>
        </w:rPr>
        <w:t xml:space="preserve"> segundo</w:t>
      </w:r>
      <w:r>
        <w:rPr>
          <w:bCs/>
          <w:color w:val="auto"/>
        </w:rPr>
        <w:t xml:space="preserve"> informe de austeridad  y eficiencia en el gasto público</w:t>
      </w:r>
      <w:r w:rsidR="00B315B1">
        <w:rPr>
          <w:bCs/>
          <w:color w:val="auto"/>
        </w:rPr>
        <w:t>.</w:t>
      </w:r>
    </w:p>
    <w:p w:rsidR="00B315B1" w:rsidRDefault="00B315B1" w:rsidP="009C4B3E">
      <w:pPr>
        <w:pStyle w:val="Default"/>
        <w:rPr>
          <w:bCs/>
          <w:color w:val="auto"/>
        </w:rPr>
      </w:pPr>
    </w:p>
    <w:p w:rsidR="00B315B1" w:rsidRDefault="00B315B1" w:rsidP="009C4B3E">
      <w:pPr>
        <w:pStyle w:val="Default"/>
        <w:rPr>
          <w:bCs/>
          <w:color w:val="auto"/>
        </w:rPr>
      </w:pPr>
      <w:r>
        <w:rPr>
          <w:bCs/>
          <w:color w:val="auto"/>
        </w:rPr>
        <w:t>.- Seguimiento a actividades establecidas por la Gerencia General.</w:t>
      </w:r>
    </w:p>
    <w:p w:rsidR="00417ACE" w:rsidRDefault="00417ACE" w:rsidP="009C4B3E">
      <w:pPr>
        <w:pStyle w:val="Default"/>
        <w:rPr>
          <w:bCs/>
          <w:color w:val="auto"/>
        </w:rPr>
      </w:pPr>
    </w:p>
    <w:p w:rsidR="00417ACE" w:rsidRDefault="00417ACE" w:rsidP="009C4B3E">
      <w:pPr>
        <w:pStyle w:val="Default"/>
        <w:rPr>
          <w:bCs/>
          <w:color w:val="auto"/>
        </w:rPr>
      </w:pPr>
    </w:p>
    <w:p w:rsidR="009C4B3E" w:rsidRDefault="009C4B3E" w:rsidP="009C4B3E">
      <w:pPr>
        <w:pStyle w:val="Default"/>
        <w:rPr>
          <w:b/>
          <w:bCs/>
          <w:color w:val="auto"/>
        </w:rPr>
      </w:pPr>
    </w:p>
    <w:p w:rsidR="009C4B3E" w:rsidRPr="004A21B0" w:rsidRDefault="009C4B3E" w:rsidP="009C4B3E">
      <w:pPr>
        <w:pStyle w:val="Default"/>
        <w:rPr>
          <w:b/>
          <w:color w:val="auto"/>
        </w:rPr>
      </w:pPr>
      <w:r>
        <w:rPr>
          <w:b/>
          <w:color w:val="auto"/>
        </w:rPr>
        <w:t>Debilidades.</w:t>
      </w:r>
    </w:p>
    <w:tbl>
      <w:tblPr>
        <w:tblW w:w="5024" w:type="pct"/>
        <w:jc w:val="center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9C4B3E" w:rsidRPr="004A21B0" w:rsidTr="009C4B3E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p w:rsidR="009C4B3E" w:rsidRPr="00445CB5" w:rsidRDefault="009C4B3E" w:rsidP="00DF45E9">
            <w:pPr>
              <w:jc w:val="both"/>
            </w:pPr>
          </w:p>
          <w:p w:rsidR="00774512" w:rsidRPr="00445CB5" w:rsidRDefault="009C4B3E" w:rsidP="00371C2D">
            <w:pPr>
              <w:jc w:val="both"/>
            </w:pPr>
            <w:r w:rsidRPr="00445CB5">
              <w:t>.-</w:t>
            </w:r>
            <w:r w:rsidR="003352FC">
              <w:t xml:space="preserve">  La oficina de Control Interno y de Gestión, no cuenta con un equipo multidisciplinario que le permita evaluar y acompañar</w:t>
            </w:r>
            <w:r w:rsidR="00371C2D">
              <w:t xml:space="preserve"> de manera permanente</w:t>
            </w:r>
            <w:r w:rsidR="003352FC">
              <w:t xml:space="preserve"> t</w:t>
            </w:r>
            <w:r w:rsidR="00371C2D">
              <w:t>odos los procesos de la entidad, de acuerdo a la Ley 87 de 1993 y Ley 1474 de 2011 en donde establece  que el</w:t>
            </w:r>
            <w:r w:rsidR="00371C2D" w:rsidRPr="00371C2D">
              <w:rPr>
                <w:color w:val="000000"/>
              </w:rPr>
              <w:t xml:space="preserve"> auditor interno o quien haga sus veces, contará con el personal multidisciplinario que le asigne el jefe del organismo o entidad, de acuerdo con la n</w:t>
            </w:r>
            <w:r w:rsidR="00371C2D">
              <w:rPr>
                <w:color w:val="000000"/>
              </w:rPr>
              <w:t>a</w:t>
            </w:r>
            <w:r w:rsidR="00371C2D" w:rsidRPr="00371C2D">
              <w:rPr>
                <w:color w:val="000000"/>
              </w:rPr>
              <w:t>turaleza de las funciones del mismo</w:t>
            </w:r>
            <w:r w:rsidR="00371C2D">
              <w:rPr>
                <w:color w:val="000000"/>
              </w:rPr>
              <w:t>.</w:t>
            </w:r>
            <w:r w:rsidRPr="009B5CF0">
              <w:rPr>
                <w:rFonts w:ascii="Calibri" w:hAnsi="Calibri"/>
              </w:rPr>
              <w:t xml:space="preserve"> </w:t>
            </w:r>
          </w:p>
        </w:tc>
      </w:tr>
    </w:tbl>
    <w:p w:rsidR="00B315B1" w:rsidRDefault="00B315B1" w:rsidP="009C4B3E">
      <w:pPr>
        <w:pStyle w:val="Default"/>
        <w:spacing w:after="133"/>
        <w:rPr>
          <w:color w:val="auto"/>
        </w:rPr>
      </w:pPr>
    </w:p>
    <w:p w:rsidR="009C4B3E" w:rsidRPr="00D94BC3" w:rsidRDefault="009C4B3E" w:rsidP="009C4B3E">
      <w:pPr>
        <w:pStyle w:val="Default"/>
        <w:spacing w:after="133"/>
        <w:rPr>
          <w:color w:val="auto"/>
        </w:rPr>
      </w:pPr>
      <w:r w:rsidRPr="00D94BC3">
        <w:rPr>
          <w:color w:val="auto"/>
        </w:rPr>
        <w:t xml:space="preserve"> </w:t>
      </w:r>
      <w:r w:rsidRPr="00D94BC3">
        <w:rPr>
          <w:b/>
          <w:bCs/>
          <w:color w:val="auto"/>
        </w:rPr>
        <w:t xml:space="preserve">2.3. PLANES DE MEJORAMIENTO </w:t>
      </w:r>
    </w:p>
    <w:p w:rsidR="009C4B3E" w:rsidRPr="00D94BC3" w:rsidRDefault="009C4B3E" w:rsidP="001D7118">
      <w:pPr>
        <w:pStyle w:val="Default"/>
        <w:jc w:val="both"/>
        <w:rPr>
          <w:color w:val="auto"/>
        </w:rPr>
      </w:pPr>
    </w:p>
    <w:p w:rsidR="009C4B3E" w:rsidRDefault="00C7364B" w:rsidP="001D7118">
      <w:pPr>
        <w:pStyle w:val="Default"/>
        <w:jc w:val="both"/>
        <w:rPr>
          <w:color w:val="auto"/>
        </w:rPr>
      </w:pPr>
      <w:r>
        <w:rPr>
          <w:color w:val="auto"/>
        </w:rPr>
        <w:t xml:space="preserve">.- </w:t>
      </w:r>
      <w:r w:rsidR="00B315B1">
        <w:rPr>
          <w:color w:val="auto"/>
        </w:rPr>
        <w:t xml:space="preserve">Durante el </w:t>
      </w:r>
      <w:r w:rsidR="00FB0F3B">
        <w:rPr>
          <w:color w:val="auto"/>
        </w:rPr>
        <w:t>segundo</w:t>
      </w:r>
      <w:r w:rsidR="00B315B1">
        <w:rPr>
          <w:color w:val="auto"/>
        </w:rPr>
        <w:t xml:space="preserve"> cuatrimestre del año 2016, no se han presentado Planes de Mejoramiento.</w:t>
      </w:r>
    </w:p>
    <w:p w:rsidR="001D7118" w:rsidRPr="00C7364B" w:rsidRDefault="001D7118" w:rsidP="007F2C1C">
      <w:pPr>
        <w:pStyle w:val="Prrafodelista"/>
        <w:spacing w:after="200" w:line="276" w:lineRule="auto"/>
        <w:ind w:left="0"/>
        <w:rPr>
          <w:b/>
        </w:rPr>
      </w:pPr>
    </w:p>
    <w:p w:rsidR="001D7118" w:rsidRPr="00C7364B" w:rsidRDefault="00C7364B" w:rsidP="007F2C1C">
      <w:pPr>
        <w:pStyle w:val="Prrafodelista"/>
        <w:spacing w:after="200" w:line="276" w:lineRule="auto"/>
        <w:ind w:left="0"/>
        <w:rPr>
          <w:b/>
        </w:rPr>
      </w:pPr>
      <w:r w:rsidRPr="00C7364B">
        <w:rPr>
          <w:b/>
        </w:rPr>
        <w:t xml:space="preserve">3. </w:t>
      </w:r>
      <w:r w:rsidR="001D7118" w:rsidRPr="00C7364B">
        <w:rPr>
          <w:b/>
        </w:rPr>
        <w:t xml:space="preserve">EJE TRANSVERSAL – </w:t>
      </w:r>
      <w:r>
        <w:rPr>
          <w:b/>
        </w:rPr>
        <w:t xml:space="preserve"> </w:t>
      </w:r>
      <w:r w:rsidR="001D7118" w:rsidRPr="00C7364B">
        <w:rPr>
          <w:b/>
        </w:rPr>
        <w:t>INFORMACIÓN Y COMUNICACIÓN.</w:t>
      </w:r>
    </w:p>
    <w:p w:rsidR="00C7364B" w:rsidRDefault="00D071D6" w:rsidP="00C7364B">
      <w:pPr>
        <w:jc w:val="both"/>
        <w:rPr>
          <w:b/>
          <w:lang w:val="es-MX"/>
        </w:rPr>
      </w:pPr>
      <w:r>
        <w:rPr>
          <w:b/>
          <w:lang w:val="es-MX"/>
        </w:rPr>
        <w:t xml:space="preserve">Avances. </w:t>
      </w:r>
    </w:p>
    <w:p w:rsidR="00D071D6" w:rsidRPr="00D071D6" w:rsidRDefault="00D071D6" w:rsidP="00C7364B">
      <w:pPr>
        <w:jc w:val="both"/>
        <w:rPr>
          <w:b/>
          <w:lang w:val="es-MX"/>
        </w:rPr>
      </w:pPr>
    </w:p>
    <w:p w:rsidR="00012818" w:rsidRDefault="009C5370" w:rsidP="00C7364B">
      <w:pPr>
        <w:jc w:val="both"/>
      </w:pPr>
      <w:r>
        <w:t xml:space="preserve">Durante el segundo cuatrienio se dio inicio a la socialización y sensibilización </w:t>
      </w:r>
      <w:r w:rsidR="006B6045">
        <w:t xml:space="preserve">de la nueva metodología </w:t>
      </w:r>
      <w:r w:rsidR="00570FA9">
        <w:t>tarifaría</w:t>
      </w:r>
      <w:r w:rsidR="006B6045">
        <w:t xml:space="preserve">, </w:t>
      </w:r>
      <w:r w:rsidR="00570FA9">
        <w:t>a través</w:t>
      </w:r>
      <w:r w:rsidR="00371C2D">
        <w:t xml:space="preserve"> de las R</w:t>
      </w:r>
      <w:r w:rsidR="006B6045">
        <w:t>esoluciones CRA 688 de 2014 y 735 de 2015,  las nuevas tarifas incluyen estándares de eficiencia y de mejora en la gestión de los servicios públicos de acueducto y alcantarillado, que conllevan a la implementación de estrategias que garanticen el cubrimiento de los costos mínimos asociados con los servicios públicos, a la ejecución de inversiones que conlleven a incrementos de cobertura y mejoras en la calidad y continuidad del servicio, así como al seguimiento y cumplimiento de las metas definidas por el regulador.</w:t>
      </w:r>
    </w:p>
    <w:p w:rsidR="00570FA9" w:rsidRDefault="00570FA9" w:rsidP="00C7364B">
      <w:pPr>
        <w:jc w:val="both"/>
      </w:pPr>
    </w:p>
    <w:p w:rsidR="00570FA9" w:rsidRDefault="00570FA9" w:rsidP="00C7364B">
      <w:pPr>
        <w:jc w:val="both"/>
        <w:rPr>
          <w:lang w:val="es-MX"/>
        </w:rPr>
      </w:pPr>
      <w:r>
        <w:t>Se hicieron socializ</w:t>
      </w:r>
      <w:r w:rsidR="00A5473B">
        <w:t>aciones con el Concejo Municipal, se convoco a reunión con la comunidad y se realizaron publicaciones en el periódico 7 Días.</w:t>
      </w:r>
    </w:p>
    <w:p w:rsidR="00012818" w:rsidRPr="00641561" w:rsidRDefault="00012818" w:rsidP="00C7364B">
      <w:pPr>
        <w:jc w:val="both"/>
        <w:rPr>
          <w:lang w:val="es-MX"/>
        </w:rPr>
      </w:pPr>
    </w:p>
    <w:p w:rsidR="002E3D65" w:rsidRPr="00E8325C" w:rsidRDefault="002E3D65" w:rsidP="007F2C1C">
      <w:pPr>
        <w:pStyle w:val="Prrafodelista"/>
        <w:spacing w:after="200" w:line="276" w:lineRule="auto"/>
        <w:ind w:left="0"/>
      </w:pPr>
    </w:p>
    <w:p w:rsidR="00E00A86" w:rsidRDefault="00D071D6" w:rsidP="007F2C1C">
      <w:pPr>
        <w:pStyle w:val="Prrafodelista"/>
        <w:spacing w:after="200" w:line="276" w:lineRule="auto"/>
        <w:ind w:left="0"/>
        <w:rPr>
          <w:b/>
        </w:rPr>
      </w:pPr>
      <w:r>
        <w:rPr>
          <w:b/>
        </w:rPr>
        <w:t xml:space="preserve">Debilidades. </w:t>
      </w:r>
    </w:p>
    <w:p w:rsidR="006F4D93" w:rsidRPr="00641561" w:rsidRDefault="006F4D93" w:rsidP="00641561">
      <w:pPr>
        <w:jc w:val="both"/>
        <w:rPr>
          <w:lang w:val="es-MX"/>
        </w:rPr>
      </w:pPr>
      <w:r>
        <w:rPr>
          <w:b/>
        </w:rPr>
        <w:t>.-</w:t>
      </w:r>
      <w:r w:rsidR="00641561">
        <w:rPr>
          <w:b/>
        </w:rPr>
        <w:t xml:space="preserve">  </w:t>
      </w:r>
      <w:r w:rsidR="009946FB" w:rsidRPr="009946FB">
        <w:t>No se han tomado acciones</w:t>
      </w:r>
      <w:r w:rsidR="009946FB">
        <w:rPr>
          <w:b/>
        </w:rPr>
        <w:t xml:space="preserve"> </w:t>
      </w:r>
      <w:r w:rsidR="00641561" w:rsidRPr="00641561">
        <w:rPr>
          <w:lang w:val="es-MX"/>
        </w:rPr>
        <w:t>para mitigar lo detectado en el área donde se encuentran los servidores que contienen los sistemas de información de la entida</w:t>
      </w:r>
      <w:r w:rsidR="00C22842">
        <w:rPr>
          <w:lang w:val="es-MX"/>
        </w:rPr>
        <w:t>d</w:t>
      </w:r>
      <w:r w:rsidR="009946FB">
        <w:rPr>
          <w:lang w:val="es-MX"/>
        </w:rPr>
        <w:t>.</w:t>
      </w:r>
    </w:p>
    <w:p w:rsidR="00FF2C1D" w:rsidRPr="00641561" w:rsidRDefault="00FF2C1D" w:rsidP="00FF2C1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es-MX"/>
        </w:rPr>
      </w:pPr>
    </w:p>
    <w:p w:rsidR="00641561" w:rsidRDefault="00641561" w:rsidP="00641561">
      <w:pPr>
        <w:jc w:val="both"/>
      </w:pPr>
      <w:r w:rsidRPr="00641561">
        <w:rPr>
          <w:b/>
        </w:rPr>
        <w:t xml:space="preserve">.-  </w:t>
      </w:r>
      <w:r w:rsidRPr="00641561">
        <w:t>Continúan desarrollándose actividades que no corresponden al área de sistemas, se supone que a esta le corresponde apoyar todo lo correspondiente a tecnología, comunicación y sistema de información a las diferentes áreas</w:t>
      </w:r>
      <w:r w:rsidR="009946FB">
        <w:t>.</w:t>
      </w:r>
    </w:p>
    <w:p w:rsidR="009946FB" w:rsidRPr="00641561" w:rsidRDefault="009946FB" w:rsidP="00641561">
      <w:pPr>
        <w:jc w:val="both"/>
      </w:pPr>
    </w:p>
    <w:p w:rsidR="00641561" w:rsidRDefault="00641561" w:rsidP="006415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>
        <w:t xml:space="preserve">.-  </w:t>
      </w:r>
      <w:r w:rsidRPr="00641561">
        <w:t>Optimizar el conocimiento y especificidad del profesional responsable, en actividades de mejoramiento en los sistemas de comunicación e información, apoyo técnico y desarrollo tecnológico de las diferentes actividades de la entidad.</w:t>
      </w:r>
      <w:r>
        <w:rPr>
          <w:rFonts w:ascii="Calibri" w:hAnsi="Calibri"/>
        </w:rPr>
        <w:t xml:space="preserve">  </w:t>
      </w:r>
    </w:p>
    <w:p w:rsidR="009C4B3E" w:rsidRDefault="009C4B3E" w:rsidP="009C4B3E"/>
    <w:p w:rsidR="00641561" w:rsidRPr="009C4B3E" w:rsidRDefault="00641561" w:rsidP="00641561">
      <w:pPr>
        <w:jc w:val="both"/>
      </w:pPr>
      <w:r>
        <w:lastRenderedPageBreak/>
        <w:t xml:space="preserve">.-  </w:t>
      </w:r>
      <w:r w:rsidRPr="00641561">
        <w:t xml:space="preserve">Continúa teniéndose comunicación mediante el sistema de red </w:t>
      </w:r>
      <w:r>
        <w:t>con la P</w:t>
      </w:r>
      <w:r w:rsidRPr="00641561">
        <w:t xml:space="preserve">lanta Surba, sin que se involucre a las Plantas de la Milagrosa, Estación Moreno, Boyacogua, y Estación de Bombeo; es importante lograr la intercomunicación con todas las plantas, lo anterior </w:t>
      </w:r>
      <w:r>
        <w:t>permitirá</w:t>
      </w:r>
      <w:r w:rsidRPr="00641561">
        <w:t xml:space="preserve"> tener un mejor control a las actividades que se desarrollen en cada una de ellas.</w:t>
      </w:r>
    </w:p>
    <w:p w:rsidR="009C4B3E" w:rsidRDefault="009C4B3E" w:rsidP="009C4B3E"/>
    <w:p w:rsidR="00774512" w:rsidRDefault="00774512" w:rsidP="009C4B3E"/>
    <w:p w:rsidR="00774512" w:rsidRDefault="00774512" w:rsidP="009C4B3E"/>
    <w:p w:rsidR="001D7118" w:rsidRPr="00D94BC3" w:rsidRDefault="001D7118" w:rsidP="001D7118">
      <w:pPr>
        <w:pStyle w:val="Default"/>
        <w:rPr>
          <w:color w:val="auto"/>
        </w:rPr>
      </w:pPr>
      <w:r w:rsidRPr="00D94BC3">
        <w:rPr>
          <w:color w:val="auto"/>
        </w:rPr>
        <w:t xml:space="preserve"> </w:t>
      </w:r>
    </w:p>
    <w:p w:rsidR="004A21B0" w:rsidRPr="0021037F" w:rsidRDefault="0021037F" w:rsidP="00DD13C2">
      <w:pPr>
        <w:pStyle w:val="Default"/>
        <w:rPr>
          <w:i/>
          <w:color w:val="auto"/>
        </w:rPr>
      </w:pPr>
      <w:r>
        <w:rPr>
          <w:i/>
          <w:color w:val="auto"/>
        </w:rPr>
        <w:t>Original Firmado.</w:t>
      </w:r>
    </w:p>
    <w:p w:rsidR="004A21B0" w:rsidRPr="00A6108B" w:rsidRDefault="00A6108B" w:rsidP="00DD13C2">
      <w:pPr>
        <w:pStyle w:val="Default"/>
        <w:rPr>
          <w:b/>
          <w:color w:val="auto"/>
        </w:rPr>
      </w:pPr>
      <w:r>
        <w:rPr>
          <w:b/>
          <w:color w:val="auto"/>
        </w:rPr>
        <w:t>ROLANDO REYES NUNCIRA.</w:t>
      </w:r>
    </w:p>
    <w:p w:rsidR="00A6108B" w:rsidRPr="00A6108B" w:rsidRDefault="00A6108B" w:rsidP="00A6108B">
      <w:pPr>
        <w:jc w:val="both"/>
      </w:pPr>
      <w:r w:rsidRPr="00A6108B">
        <w:t>Jefe Oficina de Control Interno</w:t>
      </w:r>
    </w:p>
    <w:p w:rsidR="00EF1F43" w:rsidRPr="00D94BC3" w:rsidRDefault="00A6108B" w:rsidP="007B1B1C">
      <w:pPr>
        <w:spacing w:after="240"/>
        <w:jc w:val="both"/>
      </w:pPr>
      <w:r w:rsidRPr="00A6108B">
        <w:t>EMPODUITAMA S.A. E.S.P.</w:t>
      </w:r>
    </w:p>
    <w:sectPr w:rsidR="00EF1F43" w:rsidRPr="00D94BC3" w:rsidSect="00774512">
      <w:pgSz w:w="12240" w:h="15840" w:code="1"/>
      <w:pgMar w:top="1843" w:right="1134" w:bottom="64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AF" w:rsidRDefault="004363AF" w:rsidP="00D94BC3">
      <w:r>
        <w:separator/>
      </w:r>
    </w:p>
  </w:endnote>
  <w:endnote w:type="continuationSeparator" w:id="1">
    <w:p w:rsidR="004363AF" w:rsidRDefault="004363AF" w:rsidP="00D9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AF" w:rsidRDefault="004363AF" w:rsidP="00D94BC3">
      <w:r>
        <w:separator/>
      </w:r>
    </w:p>
  </w:footnote>
  <w:footnote w:type="continuationSeparator" w:id="1">
    <w:p w:rsidR="004363AF" w:rsidRDefault="004363AF" w:rsidP="00D9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BDC"/>
    <w:multiLevelType w:val="hybridMultilevel"/>
    <w:tmpl w:val="A7E0C0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8730B"/>
    <w:multiLevelType w:val="hybridMultilevel"/>
    <w:tmpl w:val="B830876A"/>
    <w:lvl w:ilvl="0" w:tplc="739815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17085"/>
    <w:multiLevelType w:val="hybridMultilevel"/>
    <w:tmpl w:val="DF4C16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00500D"/>
    <w:multiLevelType w:val="hybridMultilevel"/>
    <w:tmpl w:val="5DD2A4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63C3D"/>
    <w:multiLevelType w:val="hybridMultilevel"/>
    <w:tmpl w:val="3C40DC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FB2C2A"/>
    <w:multiLevelType w:val="hybridMultilevel"/>
    <w:tmpl w:val="0958C1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102763"/>
    <w:multiLevelType w:val="hybridMultilevel"/>
    <w:tmpl w:val="6E52AD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8DA"/>
    <w:rsid w:val="00011BC0"/>
    <w:rsid w:val="00012818"/>
    <w:rsid w:val="00021394"/>
    <w:rsid w:val="000302E7"/>
    <w:rsid w:val="00040329"/>
    <w:rsid w:val="00083890"/>
    <w:rsid w:val="000862C9"/>
    <w:rsid w:val="000876CE"/>
    <w:rsid w:val="00095717"/>
    <w:rsid w:val="000A0C8C"/>
    <w:rsid w:val="000B5C50"/>
    <w:rsid w:val="000B60D0"/>
    <w:rsid w:val="000F06AD"/>
    <w:rsid w:val="00102D66"/>
    <w:rsid w:val="00114D48"/>
    <w:rsid w:val="001217D8"/>
    <w:rsid w:val="00153A86"/>
    <w:rsid w:val="0015525E"/>
    <w:rsid w:val="00157DA8"/>
    <w:rsid w:val="00167774"/>
    <w:rsid w:val="00185F48"/>
    <w:rsid w:val="001D7118"/>
    <w:rsid w:val="001E1989"/>
    <w:rsid w:val="001E3E52"/>
    <w:rsid w:val="0021037F"/>
    <w:rsid w:val="002430D7"/>
    <w:rsid w:val="002504F6"/>
    <w:rsid w:val="00261761"/>
    <w:rsid w:val="00262307"/>
    <w:rsid w:val="00262B25"/>
    <w:rsid w:val="00281172"/>
    <w:rsid w:val="00295FCD"/>
    <w:rsid w:val="002D6E3D"/>
    <w:rsid w:val="002E3D65"/>
    <w:rsid w:val="002F1D34"/>
    <w:rsid w:val="00303A53"/>
    <w:rsid w:val="003352FC"/>
    <w:rsid w:val="00342485"/>
    <w:rsid w:val="00371523"/>
    <w:rsid w:val="00371C2D"/>
    <w:rsid w:val="003B503C"/>
    <w:rsid w:val="003B656D"/>
    <w:rsid w:val="003E065F"/>
    <w:rsid w:val="003F3298"/>
    <w:rsid w:val="004000F2"/>
    <w:rsid w:val="00417ACE"/>
    <w:rsid w:val="00423CE0"/>
    <w:rsid w:val="004363AF"/>
    <w:rsid w:val="00445CB5"/>
    <w:rsid w:val="004505CA"/>
    <w:rsid w:val="00450E35"/>
    <w:rsid w:val="0046446A"/>
    <w:rsid w:val="00481C14"/>
    <w:rsid w:val="00481C7F"/>
    <w:rsid w:val="00485DD1"/>
    <w:rsid w:val="004A21B0"/>
    <w:rsid w:val="004B1CE0"/>
    <w:rsid w:val="004C1404"/>
    <w:rsid w:val="004C337C"/>
    <w:rsid w:val="004D6B4A"/>
    <w:rsid w:val="004E07B4"/>
    <w:rsid w:val="005061C9"/>
    <w:rsid w:val="00521A87"/>
    <w:rsid w:val="005248AE"/>
    <w:rsid w:val="00570FA9"/>
    <w:rsid w:val="00577E57"/>
    <w:rsid w:val="005878DF"/>
    <w:rsid w:val="00625EB9"/>
    <w:rsid w:val="006338DA"/>
    <w:rsid w:val="00637AF5"/>
    <w:rsid w:val="00641561"/>
    <w:rsid w:val="00654ACC"/>
    <w:rsid w:val="00667C5C"/>
    <w:rsid w:val="00696760"/>
    <w:rsid w:val="006B2BFE"/>
    <w:rsid w:val="006B6045"/>
    <w:rsid w:val="006D5C7C"/>
    <w:rsid w:val="006F4D93"/>
    <w:rsid w:val="00703ECC"/>
    <w:rsid w:val="0070446E"/>
    <w:rsid w:val="00707820"/>
    <w:rsid w:val="00735517"/>
    <w:rsid w:val="00742450"/>
    <w:rsid w:val="00754533"/>
    <w:rsid w:val="00774512"/>
    <w:rsid w:val="007B1B1C"/>
    <w:rsid w:val="007B31CD"/>
    <w:rsid w:val="007B4E8C"/>
    <w:rsid w:val="007B5D5A"/>
    <w:rsid w:val="007C01EC"/>
    <w:rsid w:val="007C4B81"/>
    <w:rsid w:val="007D78E0"/>
    <w:rsid w:val="007E2895"/>
    <w:rsid w:val="007F2C1C"/>
    <w:rsid w:val="007F3F11"/>
    <w:rsid w:val="007F62E7"/>
    <w:rsid w:val="00820E53"/>
    <w:rsid w:val="008260FF"/>
    <w:rsid w:val="00864547"/>
    <w:rsid w:val="00871CD8"/>
    <w:rsid w:val="008819B7"/>
    <w:rsid w:val="00883E11"/>
    <w:rsid w:val="00886461"/>
    <w:rsid w:val="008957B7"/>
    <w:rsid w:val="008C609C"/>
    <w:rsid w:val="008C7BBB"/>
    <w:rsid w:val="008F2DC5"/>
    <w:rsid w:val="0090467B"/>
    <w:rsid w:val="009164B0"/>
    <w:rsid w:val="009458A0"/>
    <w:rsid w:val="009525B9"/>
    <w:rsid w:val="009569EC"/>
    <w:rsid w:val="0097599C"/>
    <w:rsid w:val="00992FA3"/>
    <w:rsid w:val="009946FB"/>
    <w:rsid w:val="009C4B3E"/>
    <w:rsid w:val="009C5370"/>
    <w:rsid w:val="009C67F5"/>
    <w:rsid w:val="009F04E1"/>
    <w:rsid w:val="00A13024"/>
    <w:rsid w:val="00A34B37"/>
    <w:rsid w:val="00A5005E"/>
    <w:rsid w:val="00A50232"/>
    <w:rsid w:val="00A5186A"/>
    <w:rsid w:val="00A5473B"/>
    <w:rsid w:val="00A6108B"/>
    <w:rsid w:val="00A70CA4"/>
    <w:rsid w:val="00A73E0D"/>
    <w:rsid w:val="00A93F75"/>
    <w:rsid w:val="00A9694C"/>
    <w:rsid w:val="00AD173A"/>
    <w:rsid w:val="00AE7DBD"/>
    <w:rsid w:val="00B00006"/>
    <w:rsid w:val="00B315B1"/>
    <w:rsid w:val="00B32D99"/>
    <w:rsid w:val="00B47DDD"/>
    <w:rsid w:val="00B763F8"/>
    <w:rsid w:val="00B81AAA"/>
    <w:rsid w:val="00B855FA"/>
    <w:rsid w:val="00BC41D4"/>
    <w:rsid w:val="00BC4409"/>
    <w:rsid w:val="00BD1EDC"/>
    <w:rsid w:val="00BD3465"/>
    <w:rsid w:val="00BF2B86"/>
    <w:rsid w:val="00C22842"/>
    <w:rsid w:val="00C464E0"/>
    <w:rsid w:val="00C51291"/>
    <w:rsid w:val="00C6711F"/>
    <w:rsid w:val="00C7364B"/>
    <w:rsid w:val="00C9240D"/>
    <w:rsid w:val="00CB1E74"/>
    <w:rsid w:val="00CC4E62"/>
    <w:rsid w:val="00CC5EB6"/>
    <w:rsid w:val="00CD14F3"/>
    <w:rsid w:val="00D0468F"/>
    <w:rsid w:val="00D071D6"/>
    <w:rsid w:val="00D12224"/>
    <w:rsid w:val="00D32FB7"/>
    <w:rsid w:val="00D53AB6"/>
    <w:rsid w:val="00D54AB6"/>
    <w:rsid w:val="00D94BC3"/>
    <w:rsid w:val="00D9576D"/>
    <w:rsid w:val="00DB665D"/>
    <w:rsid w:val="00DD13C2"/>
    <w:rsid w:val="00DD5ADD"/>
    <w:rsid w:val="00DE7650"/>
    <w:rsid w:val="00E0041D"/>
    <w:rsid w:val="00E00A86"/>
    <w:rsid w:val="00E3521C"/>
    <w:rsid w:val="00E44026"/>
    <w:rsid w:val="00E54758"/>
    <w:rsid w:val="00E8325C"/>
    <w:rsid w:val="00EB07DF"/>
    <w:rsid w:val="00EC0484"/>
    <w:rsid w:val="00ED0A88"/>
    <w:rsid w:val="00EF1F43"/>
    <w:rsid w:val="00F324D5"/>
    <w:rsid w:val="00F37B3B"/>
    <w:rsid w:val="00FB0F3B"/>
    <w:rsid w:val="00FE0298"/>
    <w:rsid w:val="00FE1689"/>
    <w:rsid w:val="00FE4C39"/>
    <w:rsid w:val="00FF2C1D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94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4BC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D94B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BC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F2C1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C7BBB"/>
    <w:rPr>
      <w:b/>
      <w:bCs/>
    </w:rPr>
  </w:style>
  <w:style w:type="paragraph" w:styleId="NormalWeb">
    <w:name w:val="Normal (Web)"/>
    <w:basedOn w:val="Normal"/>
    <w:uiPriority w:val="99"/>
    <w:unhideWhenUsed/>
    <w:rsid w:val="00C73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371C2D"/>
  </w:style>
  <w:style w:type="character" w:styleId="Hipervnculo">
    <w:name w:val="Hyperlink"/>
    <w:basedOn w:val="Fuentedeprrafopredeter"/>
    <w:uiPriority w:val="99"/>
    <w:semiHidden/>
    <w:unhideWhenUsed/>
    <w:rsid w:val="00371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3E9CDE-A88D-412B-ABB5-90BEF21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6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18</cp:revision>
  <cp:lastPrinted>2016-11-08T13:52:00Z</cp:lastPrinted>
  <dcterms:created xsi:type="dcterms:W3CDTF">2016-10-20T19:45:00Z</dcterms:created>
  <dcterms:modified xsi:type="dcterms:W3CDTF">2016-11-08T13:54:00Z</dcterms:modified>
</cp:coreProperties>
</file>